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37B0" w14:textId="333BE912" w:rsidR="002A4A07" w:rsidRPr="00615D80" w:rsidRDefault="00CA6789" w:rsidP="002A4A07">
      <w:pPr>
        <w:rPr>
          <w:b/>
          <w:bCs/>
          <w:lang w:val="es-ES"/>
        </w:rPr>
      </w:pPr>
      <w:r w:rsidRPr="00615D80">
        <w:rPr>
          <w:b/>
          <w:bCs/>
          <w:lang w:val="es-ES"/>
        </w:rPr>
        <w:t>Recursos para So</w:t>
      </w:r>
      <w:r w:rsidR="003F002A" w:rsidRPr="00615D80">
        <w:rPr>
          <w:b/>
          <w:bCs/>
          <w:lang w:val="es-ES"/>
        </w:rPr>
        <w:t>brevivientes de Agresiones Sexuales, Acoso Sexual, Violencia Intrafamiliar/de Pareja</w:t>
      </w:r>
      <w:r w:rsidR="00081AC8" w:rsidRPr="00615D80">
        <w:rPr>
          <w:b/>
          <w:bCs/>
          <w:lang w:val="es-ES"/>
        </w:rPr>
        <w:t>, y Acecho</w:t>
      </w:r>
      <w:r w:rsidRPr="00615D80">
        <w:rPr>
          <w:b/>
          <w:bCs/>
          <w:lang w:val="es-ES"/>
        </w:rPr>
        <w:t xml:space="preserve"> </w:t>
      </w:r>
    </w:p>
    <w:p w14:paraId="0A3FCC1C" w14:textId="2A063699" w:rsidR="000E4CA7" w:rsidRPr="00615D80" w:rsidRDefault="000E4CA7">
      <w:pPr>
        <w:rPr>
          <w:lang w:val="es-ES"/>
        </w:rPr>
      </w:pPr>
    </w:p>
    <w:p w14:paraId="62C7A77A" w14:textId="77777777" w:rsidR="00E97162" w:rsidRPr="00615D80" w:rsidRDefault="00E97162" w:rsidP="00E97162">
      <w:pPr>
        <w:rPr>
          <w:lang w:val="es-ES"/>
        </w:rPr>
      </w:pPr>
      <w:r w:rsidRPr="00615D80">
        <w:rPr>
          <w:lang w:val="es-ES"/>
        </w:rPr>
        <w:t>IDHR</w:t>
      </w:r>
    </w:p>
    <w:p w14:paraId="2336472A" w14:textId="38452458" w:rsidR="00E97162" w:rsidRPr="00615D80" w:rsidRDefault="009C2641" w:rsidP="00E97162">
      <w:pPr>
        <w:rPr>
          <w:lang w:val="es-ES"/>
        </w:rPr>
      </w:pPr>
      <w:hyperlink r:id="rId5" w:history="1">
        <w:r w:rsidR="00E97162" w:rsidRPr="00615D80">
          <w:rPr>
            <w:rStyle w:val="Hyperlink"/>
            <w:lang w:val="es-ES"/>
          </w:rPr>
          <w:t>idhr@mit.edu</w:t>
        </w:r>
      </w:hyperlink>
      <w:r w:rsidR="00E97162" w:rsidRPr="00615D80">
        <w:rPr>
          <w:lang w:val="es-ES"/>
        </w:rPr>
        <w:t xml:space="preserve"> </w:t>
      </w:r>
    </w:p>
    <w:p w14:paraId="3F5803E2" w14:textId="2070D208" w:rsidR="00E97162" w:rsidRPr="00615D80" w:rsidRDefault="00E97162" w:rsidP="00E97162">
      <w:pPr>
        <w:rPr>
          <w:lang w:val="es-ES"/>
        </w:rPr>
      </w:pPr>
      <w:r w:rsidRPr="00615D80">
        <w:rPr>
          <w:lang w:val="es-ES"/>
        </w:rPr>
        <w:t>617-715-4080</w:t>
      </w:r>
    </w:p>
    <w:p w14:paraId="4B696592" w14:textId="4F9024C7" w:rsidR="00E97162" w:rsidRPr="00615D80" w:rsidRDefault="00E97162">
      <w:pPr>
        <w:rPr>
          <w:lang w:val="es-ES"/>
        </w:rPr>
      </w:pPr>
    </w:p>
    <w:p w14:paraId="1997776E" w14:textId="5921E700" w:rsidR="00E97162" w:rsidRPr="00615D80" w:rsidRDefault="00E0491C" w:rsidP="00E97162">
      <w:pPr>
        <w:rPr>
          <w:b/>
          <w:bCs/>
          <w:lang w:val="es-ES"/>
        </w:rPr>
      </w:pPr>
      <w:r w:rsidRPr="00615D80">
        <w:rPr>
          <w:b/>
          <w:bCs/>
          <w:lang w:val="es-ES"/>
        </w:rPr>
        <w:t>QUÉ HACER</w:t>
      </w:r>
    </w:p>
    <w:p w14:paraId="5BFFFEF9" w14:textId="393491D1" w:rsidR="00E97162" w:rsidRPr="00615D80" w:rsidRDefault="00E0491C" w:rsidP="00E97162">
      <w:pPr>
        <w:rPr>
          <w:lang w:val="es-ES"/>
        </w:rPr>
      </w:pPr>
      <w:r w:rsidRPr="00615D80">
        <w:rPr>
          <w:lang w:val="es-ES"/>
        </w:rPr>
        <w:t>Algunas opciones a tomar en cuenta</w:t>
      </w:r>
      <w:r w:rsidR="00E97162" w:rsidRPr="00615D80">
        <w:rPr>
          <w:lang w:val="es-ES"/>
        </w:rPr>
        <w:t>…</w:t>
      </w:r>
    </w:p>
    <w:p w14:paraId="0ABE6A12" w14:textId="77777777" w:rsidR="002A4A07" w:rsidRPr="00615D80" w:rsidRDefault="002A4A07" w:rsidP="00E97162">
      <w:pPr>
        <w:rPr>
          <w:lang w:val="es-ES"/>
        </w:rPr>
      </w:pPr>
    </w:p>
    <w:p w14:paraId="68C9E57B" w14:textId="5F5BD4F9" w:rsidR="00E97162" w:rsidRPr="00615D80" w:rsidRDefault="00E0491C" w:rsidP="00E97162">
      <w:pPr>
        <w:rPr>
          <w:lang w:val="es-ES"/>
        </w:rPr>
      </w:pPr>
      <w:r w:rsidRPr="00615D80">
        <w:rPr>
          <w:lang w:val="es-ES"/>
        </w:rPr>
        <w:t>VE A UN LUGAR SEGURO</w:t>
      </w:r>
    </w:p>
    <w:p w14:paraId="7CB88505" w14:textId="4E10C9D2" w:rsidR="00E97162" w:rsidRPr="00615D80" w:rsidRDefault="00E97162" w:rsidP="00E97162">
      <w:pPr>
        <w:rPr>
          <w:lang w:val="es-ES"/>
        </w:rPr>
      </w:pPr>
    </w:p>
    <w:p w14:paraId="6DA7E5A2" w14:textId="34582860" w:rsidR="00E97162" w:rsidRPr="00615D80" w:rsidRDefault="00E0491C" w:rsidP="00E97162">
      <w:pPr>
        <w:rPr>
          <w:lang w:val="es-ES"/>
        </w:rPr>
      </w:pPr>
      <w:r w:rsidRPr="00615D80">
        <w:rPr>
          <w:lang w:val="es-ES"/>
        </w:rPr>
        <w:t>HABLA CON ALGUIEN</w:t>
      </w:r>
    </w:p>
    <w:p w14:paraId="2571C69A" w14:textId="42681A8E" w:rsidR="00E97162" w:rsidRPr="00615D80" w:rsidRDefault="00BF0F76" w:rsidP="00E97162">
      <w:pPr>
        <w:rPr>
          <w:lang w:val="es-ES"/>
        </w:rPr>
      </w:pPr>
      <w:r w:rsidRPr="00615D80">
        <w:rPr>
          <w:lang w:val="es-ES"/>
        </w:rPr>
        <w:t xml:space="preserve">Prevención y Respuesta a la Violencia </w:t>
      </w:r>
      <w:r w:rsidR="00E97162" w:rsidRPr="00615D80">
        <w:rPr>
          <w:lang w:val="es-ES"/>
        </w:rPr>
        <w:t xml:space="preserve">(VPR) </w:t>
      </w:r>
      <w:r w:rsidRPr="00615D80">
        <w:rPr>
          <w:lang w:val="es-ES"/>
        </w:rPr>
        <w:t xml:space="preserve">está disponible </w:t>
      </w:r>
      <w:r w:rsidR="00BF2D5A" w:rsidRPr="00615D80">
        <w:rPr>
          <w:lang w:val="es-ES"/>
        </w:rPr>
        <w:t xml:space="preserve">para proporcionar apoyo confidencial, información y recursos. </w:t>
      </w:r>
    </w:p>
    <w:p w14:paraId="751B5135" w14:textId="6B5BA607" w:rsidR="00E97162" w:rsidRPr="00615D80" w:rsidRDefault="00E97162" w:rsidP="00E97162">
      <w:pPr>
        <w:rPr>
          <w:lang w:val="es-ES"/>
        </w:rPr>
      </w:pPr>
    </w:p>
    <w:p w14:paraId="007B99BF" w14:textId="55B88D5F" w:rsidR="00E97162" w:rsidRPr="00615D80" w:rsidRDefault="00F6769F" w:rsidP="00E97162">
      <w:pPr>
        <w:rPr>
          <w:lang w:val="es-ES"/>
        </w:rPr>
      </w:pPr>
      <w:r w:rsidRPr="00615D80">
        <w:rPr>
          <w:lang w:val="es-ES"/>
        </w:rPr>
        <w:t>CONSERVA LAS PRUEBAS</w:t>
      </w:r>
    </w:p>
    <w:p w14:paraId="48D76A41" w14:textId="5630DE8C" w:rsidR="002A4A07" w:rsidRPr="00615D80" w:rsidRDefault="00F6769F" w:rsidP="00E97162">
      <w:pPr>
        <w:rPr>
          <w:lang w:val="es-ES"/>
        </w:rPr>
      </w:pPr>
      <w:r w:rsidRPr="00615D80">
        <w:rPr>
          <w:lang w:val="es-ES"/>
        </w:rPr>
        <w:t>Para Agresiones Sexuales</w:t>
      </w:r>
      <w:r w:rsidR="00E97162" w:rsidRPr="00615D80">
        <w:rPr>
          <w:lang w:val="es-ES"/>
        </w:rPr>
        <w:t xml:space="preserve">: </w:t>
      </w:r>
    </w:p>
    <w:p w14:paraId="7343D2AA" w14:textId="363E9C25" w:rsidR="002A4A07" w:rsidRPr="00615D80" w:rsidRDefault="0042389A" w:rsidP="002A4A07">
      <w:pPr>
        <w:pStyle w:val="PargrafodaLista"/>
        <w:numPr>
          <w:ilvl w:val="0"/>
          <w:numId w:val="2"/>
        </w:numPr>
        <w:rPr>
          <w:lang w:val="es-ES"/>
        </w:rPr>
      </w:pPr>
      <w:r w:rsidRPr="00615D80">
        <w:rPr>
          <w:lang w:val="es-ES"/>
        </w:rPr>
        <w:t xml:space="preserve">Podrían necesitarse pruebas físicas para </w:t>
      </w:r>
      <w:r w:rsidR="00CA650F" w:rsidRPr="00615D80">
        <w:rPr>
          <w:lang w:val="es-ES"/>
        </w:rPr>
        <w:t xml:space="preserve">procesar al agresor, y pueden ser útiles </w:t>
      </w:r>
      <w:r w:rsidR="006B514D" w:rsidRPr="00615D80">
        <w:rPr>
          <w:lang w:val="es-ES"/>
        </w:rPr>
        <w:t xml:space="preserve">para obtener una Orden de Protección. </w:t>
      </w:r>
    </w:p>
    <w:p w14:paraId="6C1F8744" w14:textId="1C7E1DFA" w:rsidR="002A4A07" w:rsidRPr="00615D80" w:rsidRDefault="006D0F0E" w:rsidP="002A4A07">
      <w:pPr>
        <w:pStyle w:val="PargrafodaLista"/>
        <w:numPr>
          <w:ilvl w:val="0"/>
          <w:numId w:val="2"/>
        </w:numPr>
        <w:rPr>
          <w:lang w:val="es-ES"/>
        </w:rPr>
      </w:pPr>
      <w:r w:rsidRPr="00615D80">
        <w:rPr>
          <w:lang w:val="es-ES"/>
        </w:rPr>
        <w:t>En lo posible, intenta no bañarte, lavarte las manos, usar el inodoro</w:t>
      </w:r>
      <w:r w:rsidR="001C587C" w:rsidRPr="00615D80">
        <w:rPr>
          <w:lang w:val="es-ES"/>
        </w:rPr>
        <w:t xml:space="preserve">, </w:t>
      </w:r>
      <w:r w:rsidR="003038D4" w:rsidRPr="00615D80">
        <w:rPr>
          <w:lang w:val="es-ES"/>
        </w:rPr>
        <w:t>beber, fumar</w:t>
      </w:r>
      <w:r w:rsidR="00577F5F" w:rsidRPr="00615D80">
        <w:rPr>
          <w:lang w:val="es-ES"/>
        </w:rPr>
        <w:t xml:space="preserve">, </w:t>
      </w:r>
      <w:r w:rsidR="003038D4" w:rsidRPr="00615D80">
        <w:rPr>
          <w:lang w:val="es-ES"/>
        </w:rPr>
        <w:t>cambiarte</w:t>
      </w:r>
      <w:r w:rsidR="001C587C" w:rsidRPr="00615D80">
        <w:rPr>
          <w:lang w:val="es-ES"/>
        </w:rPr>
        <w:t xml:space="preserve"> de ropa</w:t>
      </w:r>
      <w:r w:rsidR="003038D4" w:rsidRPr="00615D80">
        <w:rPr>
          <w:lang w:val="es-ES"/>
        </w:rPr>
        <w:t xml:space="preserve">, </w:t>
      </w:r>
      <w:r w:rsidR="008E79F1" w:rsidRPr="00615D80">
        <w:rPr>
          <w:lang w:val="es-ES"/>
        </w:rPr>
        <w:t xml:space="preserve">o lavarte los dientes. </w:t>
      </w:r>
    </w:p>
    <w:p w14:paraId="56758C5F" w14:textId="0C8580A2" w:rsidR="002A4A07" w:rsidRPr="00615D80" w:rsidRDefault="00E97162" w:rsidP="002A4A07">
      <w:pPr>
        <w:pStyle w:val="PargrafodaLista"/>
        <w:numPr>
          <w:ilvl w:val="0"/>
          <w:numId w:val="2"/>
        </w:numPr>
        <w:rPr>
          <w:lang w:val="es-ES"/>
        </w:rPr>
      </w:pPr>
      <w:r w:rsidRPr="00615D80">
        <w:rPr>
          <w:lang w:val="es-ES"/>
        </w:rPr>
        <w:t xml:space="preserve">Cambridge Hospital </w:t>
      </w:r>
      <w:r w:rsidR="008E79F1" w:rsidRPr="00615D80">
        <w:rPr>
          <w:lang w:val="es-ES"/>
        </w:rPr>
        <w:t>y</w:t>
      </w:r>
      <w:r w:rsidRPr="00615D80">
        <w:rPr>
          <w:lang w:val="es-ES"/>
        </w:rPr>
        <w:t xml:space="preserve"> MGH </w:t>
      </w:r>
      <w:r w:rsidR="00302160" w:rsidRPr="00615D80">
        <w:rPr>
          <w:lang w:val="es-ES"/>
        </w:rPr>
        <w:t>son centros</w:t>
      </w:r>
      <w:r w:rsidRPr="00615D80">
        <w:rPr>
          <w:lang w:val="es-ES"/>
        </w:rPr>
        <w:t xml:space="preserve"> “SANE” </w:t>
      </w:r>
      <w:r w:rsidR="00302160" w:rsidRPr="00615D80">
        <w:rPr>
          <w:lang w:val="es-ES"/>
        </w:rPr>
        <w:t>cercanos</w:t>
      </w:r>
      <w:r w:rsidRPr="00615D80">
        <w:rPr>
          <w:lang w:val="es-ES"/>
        </w:rPr>
        <w:t xml:space="preserve">, </w:t>
      </w:r>
      <w:r w:rsidR="00682843" w:rsidRPr="00615D80">
        <w:rPr>
          <w:lang w:val="es-ES"/>
        </w:rPr>
        <w:t xml:space="preserve">en los cuales hay </w:t>
      </w:r>
      <w:r w:rsidR="00750312" w:rsidRPr="00615D80">
        <w:rPr>
          <w:lang w:val="es-ES"/>
        </w:rPr>
        <w:t xml:space="preserve">enfermeros/as especializados/as </w:t>
      </w:r>
      <w:r w:rsidR="00472DBC" w:rsidRPr="00615D80">
        <w:rPr>
          <w:lang w:val="es-ES"/>
        </w:rPr>
        <w:t>en agresiones sexuales</w:t>
      </w:r>
      <w:r w:rsidR="004C6CE3" w:rsidRPr="00615D80">
        <w:rPr>
          <w:lang w:val="es-ES"/>
        </w:rPr>
        <w:t xml:space="preserve"> que atienden a las víctimas de agresión sexual y </w:t>
      </w:r>
      <w:r w:rsidR="002D07EC" w:rsidRPr="00615D80">
        <w:rPr>
          <w:lang w:val="es-ES"/>
        </w:rPr>
        <w:t>utilizan</w:t>
      </w:r>
      <w:r w:rsidR="004C6CE3" w:rsidRPr="00615D80">
        <w:rPr>
          <w:lang w:val="es-ES"/>
        </w:rPr>
        <w:t xml:space="preserve"> un</w:t>
      </w:r>
      <w:r w:rsidR="001D047D" w:rsidRPr="00615D80">
        <w:rPr>
          <w:lang w:val="es-ES"/>
        </w:rPr>
        <w:t xml:space="preserve"> “kit de recolección de pruebas médicas” sin costo directo para ti. </w:t>
      </w:r>
      <w:r w:rsidR="00472DBC" w:rsidRPr="00615D80">
        <w:rPr>
          <w:lang w:val="es-ES"/>
        </w:rPr>
        <w:t xml:space="preserve"> </w:t>
      </w:r>
    </w:p>
    <w:p w14:paraId="641F1457" w14:textId="37953D3A" w:rsidR="002A4A07" w:rsidRPr="00615D80" w:rsidRDefault="002D07EC" w:rsidP="002A4A07">
      <w:pPr>
        <w:pStyle w:val="PargrafodaLista"/>
        <w:numPr>
          <w:ilvl w:val="0"/>
          <w:numId w:val="2"/>
        </w:numPr>
        <w:rPr>
          <w:lang w:val="es-ES"/>
        </w:rPr>
      </w:pPr>
      <w:r w:rsidRPr="00615D80">
        <w:rPr>
          <w:lang w:val="es-ES"/>
        </w:rPr>
        <w:t xml:space="preserve">No necesitas presentar una denuncia </w:t>
      </w:r>
      <w:r w:rsidR="00064274" w:rsidRPr="00615D80">
        <w:rPr>
          <w:lang w:val="es-ES"/>
        </w:rPr>
        <w:t xml:space="preserve">ante la policía para </w:t>
      </w:r>
      <w:r w:rsidR="008651CD" w:rsidRPr="00615D80">
        <w:rPr>
          <w:lang w:val="es-ES"/>
        </w:rPr>
        <w:t>recibir</w:t>
      </w:r>
      <w:r w:rsidR="00064274" w:rsidRPr="00615D80">
        <w:rPr>
          <w:lang w:val="es-ES"/>
        </w:rPr>
        <w:t xml:space="preserve"> una examinación forense. </w:t>
      </w:r>
      <w:r w:rsidR="00E97162" w:rsidRPr="00615D80">
        <w:rPr>
          <w:lang w:val="es-ES"/>
        </w:rPr>
        <w:t xml:space="preserve">VPR </w:t>
      </w:r>
      <w:r w:rsidR="00064274" w:rsidRPr="00615D80">
        <w:rPr>
          <w:lang w:val="es-ES"/>
        </w:rPr>
        <w:t xml:space="preserve">te puede acompañar a esta examinación. </w:t>
      </w:r>
    </w:p>
    <w:p w14:paraId="553E9416" w14:textId="0F6D0DE5" w:rsidR="002A4A07" w:rsidRPr="00615D80" w:rsidRDefault="00064274" w:rsidP="00E97162">
      <w:pPr>
        <w:rPr>
          <w:lang w:val="es-ES"/>
        </w:rPr>
      </w:pPr>
      <w:r w:rsidRPr="00615D80">
        <w:rPr>
          <w:lang w:val="es-ES"/>
        </w:rPr>
        <w:t xml:space="preserve">Guarda </w:t>
      </w:r>
      <w:r w:rsidR="00875433" w:rsidRPr="00615D80">
        <w:rPr>
          <w:lang w:val="es-ES"/>
        </w:rPr>
        <w:t xml:space="preserve">los emails, mensajes de texto, publicaciones en redes sociales, o cualquier otra información sobre el incidente. </w:t>
      </w:r>
    </w:p>
    <w:p w14:paraId="197FE57D" w14:textId="77777777" w:rsidR="002A4A07" w:rsidRPr="00615D80" w:rsidRDefault="002A4A07" w:rsidP="00E97162">
      <w:pPr>
        <w:rPr>
          <w:lang w:val="es-ES"/>
        </w:rPr>
      </w:pPr>
    </w:p>
    <w:p w14:paraId="6E2A04F6" w14:textId="51E95A25" w:rsidR="002A4A07" w:rsidRPr="00615D80" w:rsidRDefault="00875433" w:rsidP="00E97162">
      <w:pPr>
        <w:rPr>
          <w:lang w:val="es-ES"/>
        </w:rPr>
      </w:pPr>
      <w:r w:rsidRPr="00615D80">
        <w:rPr>
          <w:lang w:val="es-ES"/>
        </w:rPr>
        <w:t>BUSCA ATENCIÓN MÉDICA</w:t>
      </w:r>
      <w:r w:rsidR="00E97162" w:rsidRPr="00615D80">
        <w:rPr>
          <w:lang w:val="es-ES"/>
        </w:rPr>
        <w:t xml:space="preserve"> </w:t>
      </w:r>
    </w:p>
    <w:p w14:paraId="5E9292BD" w14:textId="2F24E919" w:rsidR="002A4A07" w:rsidRPr="00615D80" w:rsidRDefault="00875433" w:rsidP="00E97162">
      <w:pPr>
        <w:rPr>
          <w:lang w:val="es-ES"/>
        </w:rPr>
      </w:pPr>
      <w:r w:rsidRPr="00615D80">
        <w:rPr>
          <w:lang w:val="es-ES"/>
        </w:rPr>
        <w:t>Busca atención médica i</w:t>
      </w:r>
      <w:r w:rsidR="00621344" w:rsidRPr="00615D80">
        <w:rPr>
          <w:lang w:val="es-ES"/>
        </w:rPr>
        <w:t>n</w:t>
      </w:r>
      <w:r w:rsidRPr="00615D80">
        <w:rPr>
          <w:lang w:val="es-ES"/>
        </w:rPr>
        <w:t>mediata si estás lesionado/a o crees que has estado expuesto/a a una</w:t>
      </w:r>
      <w:r w:rsidR="007B003C" w:rsidRPr="00615D80">
        <w:rPr>
          <w:lang w:val="es-ES"/>
        </w:rPr>
        <w:t xml:space="preserve"> </w:t>
      </w:r>
      <w:r w:rsidR="00665B34" w:rsidRPr="00615D80">
        <w:rPr>
          <w:lang w:val="es-ES"/>
        </w:rPr>
        <w:t xml:space="preserve">ITS/ETS o </w:t>
      </w:r>
      <w:r w:rsidR="006B09CA" w:rsidRPr="00615D80">
        <w:rPr>
          <w:lang w:val="es-ES"/>
        </w:rPr>
        <w:t xml:space="preserve">a </w:t>
      </w:r>
      <w:r w:rsidR="00665B34" w:rsidRPr="00615D80">
        <w:rPr>
          <w:lang w:val="es-ES"/>
        </w:rPr>
        <w:t>un posible embarazo</w:t>
      </w:r>
      <w:r w:rsidR="00621344" w:rsidRPr="00615D80">
        <w:rPr>
          <w:lang w:val="es-ES"/>
        </w:rPr>
        <w:t xml:space="preserve">. </w:t>
      </w:r>
      <w:r w:rsidR="00E97162" w:rsidRPr="00615D80">
        <w:rPr>
          <w:lang w:val="es-ES"/>
        </w:rPr>
        <w:t xml:space="preserve">Cambridge </w:t>
      </w:r>
      <w:r w:rsidR="00621344" w:rsidRPr="00615D80">
        <w:rPr>
          <w:lang w:val="es-ES"/>
        </w:rPr>
        <w:t>y</w:t>
      </w:r>
      <w:r w:rsidR="00E97162" w:rsidRPr="00615D80">
        <w:rPr>
          <w:lang w:val="es-ES"/>
        </w:rPr>
        <w:t xml:space="preserve"> MGH </w:t>
      </w:r>
      <w:r w:rsidR="00621344" w:rsidRPr="00615D80">
        <w:rPr>
          <w:lang w:val="es-ES"/>
        </w:rPr>
        <w:t xml:space="preserve">pueden </w:t>
      </w:r>
      <w:r w:rsidR="00CD2A40" w:rsidRPr="00615D80">
        <w:rPr>
          <w:lang w:val="es-ES"/>
        </w:rPr>
        <w:t>suministrar</w:t>
      </w:r>
      <w:r w:rsidR="00621344" w:rsidRPr="00615D80">
        <w:rPr>
          <w:lang w:val="es-ES"/>
        </w:rPr>
        <w:t xml:space="preserve"> servicios médicos y llevar a cabo recolecci</w:t>
      </w:r>
      <w:r w:rsidR="00CD2A40" w:rsidRPr="00615D80">
        <w:rPr>
          <w:lang w:val="es-ES"/>
        </w:rPr>
        <w:t>o</w:t>
      </w:r>
      <w:r w:rsidR="00621344" w:rsidRPr="00615D80">
        <w:rPr>
          <w:lang w:val="es-ES"/>
        </w:rPr>
        <w:t>n</w:t>
      </w:r>
      <w:r w:rsidR="00CD2A40" w:rsidRPr="00615D80">
        <w:rPr>
          <w:lang w:val="es-ES"/>
        </w:rPr>
        <w:t>es</w:t>
      </w:r>
      <w:r w:rsidR="00621344" w:rsidRPr="00615D80">
        <w:rPr>
          <w:lang w:val="es-ES"/>
        </w:rPr>
        <w:t xml:space="preserve"> de pruebas. </w:t>
      </w:r>
      <w:r w:rsidR="00510F65" w:rsidRPr="00615D80">
        <w:rPr>
          <w:lang w:val="es-ES"/>
        </w:rPr>
        <w:t xml:space="preserve">Existen igualmente servicios médicos provistos </w:t>
      </w:r>
      <w:r w:rsidR="007D18C4" w:rsidRPr="00615D80">
        <w:rPr>
          <w:lang w:val="es-ES"/>
        </w:rPr>
        <w:t xml:space="preserve">por MIT Medical a estudiantes </w:t>
      </w:r>
      <w:r w:rsidR="00510F65" w:rsidRPr="00615D80">
        <w:rPr>
          <w:lang w:val="es-ES"/>
        </w:rPr>
        <w:t>en el campus</w:t>
      </w:r>
      <w:r w:rsidR="00E97162" w:rsidRPr="00615D80">
        <w:rPr>
          <w:lang w:val="es-ES"/>
        </w:rPr>
        <w:t>. EMERGENCI</w:t>
      </w:r>
      <w:r w:rsidR="007D18C4" w:rsidRPr="00615D80">
        <w:rPr>
          <w:lang w:val="es-ES"/>
        </w:rPr>
        <w:t>A</w:t>
      </w:r>
      <w:r w:rsidR="00E97162" w:rsidRPr="00615D80">
        <w:rPr>
          <w:lang w:val="es-ES"/>
        </w:rPr>
        <w:t xml:space="preserve">S: </w:t>
      </w:r>
      <w:r w:rsidR="007D18C4" w:rsidRPr="00615D80">
        <w:rPr>
          <w:lang w:val="es-ES"/>
        </w:rPr>
        <w:t>Llama al</w:t>
      </w:r>
      <w:r w:rsidR="00E97162" w:rsidRPr="00615D80">
        <w:rPr>
          <w:lang w:val="es-ES"/>
        </w:rPr>
        <w:t xml:space="preserve"> 9-1-1 </w:t>
      </w:r>
      <w:r w:rsidR="007D18C4" w:rsidRPr="00615D80">
        <w:rPr>
          <w:lang w:val="es-ES"/>
        </w:rPr>
        <w:t>FUERA DEL CAMPUS</w:t>
      </w:r>
      <w:r w:rsidR="00E97162" w:rsidRPr="00615D80">
        <w:rPr>
          <w:lang w:val="es-ES"/>
        </w:rPr>
        <w:t xml:space="preserve"> </w:t>
      </w:r>
      <w:r w:rsidR="007D18C4" w:rsidRPr="00615D80">
        <w:rPr>
          <w:lang w:val="es-ES"/>
        </w:rPr>
        <w:t>Y A LA POLICÍA DEL</w:t>
      </w:r>
      <w:r w:rsidR="00E97162" w:rsidRPr="00615D80">
        <w:rPr>
          <w:lang w:val="es-ES"/>
        </w:rPr>
        <w:t xml:space="preserve"> MIT </w:t>
      </w:r>
      <w:r w:rsidR="007D18C4" w:rsidRPr="00615D80">
        <w:rPr>
          <w:lang w:val="es-ES"/>
        </w:rPr>
        <w:t>DENTRO DEL CAMPUS</w:t>
      </w:r>
      <w:r w:rsidR="00E97162" w:rsidRPr="00615D80">
        <w:rPr>
          <w:lang w:val="es-ES"/>
        </w:rPr>
        <w:t xml:space="preserve"> (617-253-1212). </w:t>
      </w:r>
    </w:p>
    <w:p w14:paraId="7D52DD73" w14:textId="77777777" w:rsidR="002A4A07" w:rsidRPr="00615D80" w:rsidRDefault="002A4A07" w:rsidP="00E97162">
      <w:pPr>
        <w:rPr>
          <w:lang w:val="es-ES"/>
        </w:rPr>
      </w:pPr>
    </w:p>
    <w:p w14:paraId="2F760A65" w14:textId="02896DC2" w:rsidR="002A4A07" w:rsidRPr="00615D80" w:rsidRDefault="00912B7B" w:rsidP="00E97162">
      <w:pPr>
        <w:rPr>
          <w:lang w:val="es-ES"/>
        </w:rPr>
      </w:pPr>
      <w:r w:rsidRPr="00615D80">
        <w:rPr>
          <w:lang w:val="es-ES"/>
        </w:rPr>
        <w:t>BUSCA ORIENTACIÓN</w:t>
      </w:r>
    </w:p>
    <w:p w14:paraId="67118F8C" w14:textId="4B77B775" w:rsidR="002A4A07" w:rsidRPr="00615D80" w:rsidRDefault="00C01AAE" w:rsidP="00E97162">
      <w:pPr>
        <w:rPr>
          <w:lang w:val="es-ES"/>
        </w:rPr>
      </w:pPr>
      <w:r w:rsidRPr="00615D80">
        <w:rPr>
          <w:lang w:val="es-ES"/>
        </w:rPr>
        <w:t>H</w:t>
      </w:r>
      <w:r w:rsidR="00005715" w:rsidRPr="00615D80">
        <w:rPr>
          <w:lang w:val="es-ES"/>
        </w:rPr>
        <w:t>a</w:t>
      </w:r>
      <w:r w:rsidRPr="00615D80">
        <w:rPr>
          <w:lang w:val="es-ES"/>
        </w:rPr>
        <w:t xml:space="preserve">y orientación confidencial disponible para los estudiantes a través de los Servicios de Salud Mental y Orientación Estudiantil </w:t>
      </w:r>
      <w:r w:rsidR="00E97162" w:rsidRPr="00615D80">
        <w:rPr>
          <w:lang w:val="es-ES"/>
        </w:rPr>
        <w:t xml:space="preserve">(617-253-2916) </w:t>
      </w:r>
      <w:r w:rsidR="00005715" w:rsidRPr="00615D80">
        <w:rPr>
          <w:lang w:val="es-ES"/>
        </w:rPr>
        <w:t>y para los empleados por medio de los Servicios</w:t>
      </w:r>
      <w:r w:rsidR="00E97162" w:rsidRPr="00615D80">
        <w:rPr>
          <w:lang w:val="es-ES"/>
        </w:rPr>
        <w:t xml:space="preserve"> MyLife (844-405-5433). </w:t>
      </w:r>
    </w:p>
    <w:p w14:paraId="14B83C7D" w14:textId="77777777" w:rsidR="002A4A07" w:rsidRPr="00615D80" w:rsidRDefault="002A4A07" w:rsidP="00E97162">
      <w:pPr>
        <w:rPr>
          <w:lang w:val="es-ES"/>
        </w:rPr>
      </w:pPr>
    </w:p>
    <w:p w14:paraId="76A1C8AB" w14:textId="092C8ED6" w:rsidR="002A4A07" w:rsidRPr="00615D80" w:rsidRDefault="00586A11" w:rsidP="00E97162">
      <w:pPr>
        <w:rPr>
          <w:lang w:val="es-ES"/>
        </w:rPr>
      </w:pPr>
      <w:r w:rsidRPr="00615D80">
        <w:rPr>
          <w:lang w:val="es-ES"/>
        </w:rPr>
        <w:t>DENUNCIA EL INCIDENTE</w:t>
      </w:r>
    </w:p>
    <w:p w14:paraId="7ECC49B6" w14:textId="6C559E4D" w:rsidR="002A4A07" w:rsidRPr="00615D80" w:rsidRDefault="00586A11" w:rsidP="00E97162">
      <w:pPr>
        <w:rPr>
          <w:lang w:val="es-ES"/>
        </w:rPr>
      </w:pPr>
      <w:r w:rsidRPr="00615D80">
        <w:rPr>
          <w:lang w:val="es-ES"/>
        </w:rPr>
        <w:lastRenderedPageBreak/>
        <w:t xml:space="preserve">Se anima a las partes a que presenten una denuncia ante la Oficina de </w:t>
      </w:r>
      <w:r w:rsidR="009C45FA" w:rsidRPr="00615D80">
        <w:rPr>
          <w:lang w:val="es-ES"/>
        </w:rPr>
        <w:t xml:space="preserve">Respuesta a la Discriminación y el Acoso del Instituto </w:t>
      </w:r>
      <w:r w:rsidR="00E97162" w:rsidRPr="00615D80">
        <w:rPr>
          <w:lang w:val="es-ES"/>
        </w:rPr>
        <w:t xml:space="preserve">(IDHR) </w:t>
      </w:r>
      <w:r w:rsidR="009C45FA" w:rsidRPr="00615D80">
        <w:rPr>
          <w:lang w:val="es-ES"/>
        </w:rPr>
        <w:t>y/o a la Policía del</w:t>
      </w:r>
      <w:r w:rsidR="00E97162" w:rsidRPr="00615D80">
        <w:rPr>
          <w:lang w:val="es-ES"/>
        </w:rPr>
        <w:t xml:space="preserve"> MIT. </w:t>
      </w:r>
      <w:r w:rsidR="009C45FA" w:rsidRPr="00615D80">
        <w:rPr>
          <w:lang w:val="es-ES"/>
        </w:rPr>
        <w:t>Este no es un requisito</w:t>
      </w:r>
      <w:r w:rsidR="00E97162" w:rsidRPr="00615D80">
        <w:rPr>
          <w:lang w:val="es-ES"/>
        </w:rPr>
        <w:t xml:space="preserve">. </w:t>
      </w:r>
    </w:p>
    <w:p w14:paraId="65859F8F" w14:textId="79A34BD9" w:rsidR="00E97162" w:rsidRDefault="00E97162" w:rsidP="00E97162">
      <w:pPr>
        <w:rPr>
          <w:lang w:val="es-ES"/>
        </w:rPr>
      </w:pPr>
      <w:r w:rsidRPr="00615D80">
        <w:rPr>
          <w:lang w:val="es-ES"/>
        </w:rPr>
        <w:t>Not</w:t>
      </w:r>
      <w:r w:rsidR="009C45FA" w:rsidRPr="00615D80">
        <w:rPr>
          <w:lang w:val="es-ES"/>
        </w:rPr>
        <w:t>a</w:t>
      </w:r>
      <w:r w:rsidRPr="00615D80">
        <w:rPr>
          <w:lang w:val="es-ES"/>
        </w:rPr>
        <w:t xml:space="preserve">: </w:t>
      </w:r>
      <w:r w:rsidR="009C45FA" w:rsidRPr="00615D80">
        <w:rPr>
          <w:lang w:val="es-ES"/>
        </w:rPr>
        <w:t>Se prohíbe</w:t>
      </w:r>
      <w:r w:rsidR="00BE3CB1" w:rsidRPr="00615D80">
        <w:rPr>
          <w:lang w:val="es-ES"/>
        </w:rPr>
        <w:t>n</w:t>
      </w:r>
      <w:r w:rsidR="00C01D13" w:rsidRPr="00615D80">
        <w:rPr>
          <w:lang w:val="es-ES"/>
        </w:rPr>
        <w:t xml:space="preserve"> estrictamente </w:t>
      </w:r>
      <w:r w:rsidR="00BE3CB1" w:rsidRPr="00615D80">
        <w:rPr>
          <w:lang w:val="es-ES"/>
        </w:rPr>
        <w:t>las</w:t>
      </w:r>
      <w:r w:rsidR="00C01D13" w:rsidRPr="00615D80">
        <w:rPr>
          <w:lang w:val="es-ES"/>
        </w:rPr>
        <w:t xml:space="preserve"> represalia</w:t>
      </w:r>
      <w:r w:rsidR="00BE3CB1" w:rsidRPr="00615D80">
        <w:rPr>
          <w:lang w:val="es-ES"/>
        </w:rPr>
        <w:t>s</w:t>
      </w:r>
      <w:r w:rsidR="00C01D13" w:rsidRPr="00615D80">
        <w:rPr>
          <w:lang w:val="es-ES"/>
        </w:rPr>
        <w:t xml:space="preserve"> contra </w:t>
      </w:r>
      <w:r w:rsidR="00BE3CB1" w:rsidRPr="00615D80">
        <w:rPr>
          <w:lang w:val="es-ES"/>
        </w:rPr>
        <w:t xml:space="preserve">cualquier persona que presente una denuncia. Las denuncias de comportamientos </w:t>
      </w:r>
      <w:r w:rsidR="00605223" w:rsidRPr="00615D80">
        <w:rPr>
          <w:lang w:val="es-ES"/>
        </w:rPr>
        <w:t xml:space="preserve">de represalia serán investigados y podrían llevar a acciones disciplinarias. </w:t>
      </w:r>
    </w:p>
    <w:p w14:paraId="08A1B3C7" w14:textId="77777777" w:rsidR="009C2641" w:rsidRPr="00615D80" w:rsidRDefault="009C2641" w:rsidP="00E97162">
      <w:pPr>
        <w:rPr>
          <w:lang w:val="es-ES"/>
        </w:rPr>
      </w:pPr>
    </w:p>
    <w:p w14:paraId="4DF14A19" w14:textId="73A9008D" w:rsidR="002A4A07" w:rsidRPr="00615D80" w:rsidRDefault="00605223" w:rsidP="00E97162">
      <w:pPr>
        <w:rPr>
          <w:b/>
          <w:bCs/>
          <w:lang w:val="es-ES"/>
        </w:rPr>
      </w:pPr>
      <w:r w:rsidRPr="00615D80">
        <w:rPr>
          <w:b/>
          <w:bCs/>
          <w:lang w:val="es-ES"/>
        </w:rPr>
        <w:t>RECURSOS</w:t>
      </w:r>
    </w:p>
    <w:p w14:paraId="75E49E7C" w14:textId="5403C2D4" w:rsidR="002A4A07" w:rsidRPr="00615D80" w:rsidRDefault="00605223" w:rsidP="00E97162">
      <w:pPr>
        <w:rPr>
          <w:lang w:val="es-ES"/>
        </w:rPr>
      </w:pPr>
      <w:r w:rsidRPr="00615D80">
        <w:rPr>
          <w:lang w:val="es-ES"/>
        </w:rPr>
        <w:t xml:space="preserve">Puedes recibir </w:t>
      </w:r>
      <w:r w:rsidR="008E1953" w:rsidRPr="00615D80">
        <w:rPr>
          <w:lang w:val="es-ES"/>
        </w:rPr>
        <w:t xml:space="preserve">asistencia y apoyo sin tener que divulgar detalles sobre el incidente. El Instituto está comprometido a responder a las conductas sexuales inadecuadas </w:t>
      </w:r>
      <w:r w:rsidR="0014712D" w:rsidRPr="00615D80">
        <w:rPr>
          <w:lang w:val="es-ES"/>
        </w:rPr>
        <w:t>y es exigido por la Ley Federal a investigar tod</w:t>
      </w:r>
      <w:r w:rsidR="00192BC3" w:rsidRPr="00615D80">
        <w:rPr>
          <w:lang w:val="es-ES"/>
        </w:rPr>
        <w:t>a</w:t>
      </w:r>
      <w:r w:rsidR="0014712D" w:rsidRPr="00615D80">
        <w:rPr>
          <w:lang w:val="es-ES"/>
        </w:rPr>
        <w:t>s l</w:t>
      </w:r>
      <w:r w:rsidR="00192BC3" w:rsidRPr="00615D80">
        <w:rPr>
          <w:lang w:val="es-ES"/>
        </w:rPr>
        <w:t>a</w:t>
      </w:r>
      <w:r w:rsidR="0014712D" w:rsidRPr="00615D80">
        <w:rPr>
          <w:lang w:val="es-ES"/>
        </w:rPr>
        <w:t xml:space="preserve">s </w:t>
      </w:r>
      <w:r w:rsidR="00192BC3" w:rsidRPr="00615D80">
        <w:rPr>
          <w:lang w:val="es-ES"/>
        </w:rPr>
        <w:t>acusaciones y tomar las medidas correct</w:t>
      </w:r>
      <w:r w:rsidR="00740763" w:rsidRPr="00615D80">
        <w:rPr>
          <w:lang w:val="es-ES"/>
        </w:rPr>
        <w:t>iv</w:t>
      </w:r>
      <w:r w:rsidR="00192BC3" w:rsidRPr="00615D80">
        <w:rPr>
          <w:lang w:val="es-ES"/>
        </w:rPr>
        <w:t xml:space="preserve">as </w:t>
      </w:r>
      <w:r w:rsidR="001E3C96" w:rsidRPr="00615D80">
        <w:rPr>
          <w:lang w:val="es-ES"/>
        </w:rPr>
        <w:t xml:space="preserve">que estime necesarias para preservar tu seguridad y la de la comunidad, </w:t>
      </w:r>
      <w:r w:rsidR="00740763" w:rsidRPr="00615D80">
        <w:rPr>
          <w:lang w:val="es-ES"/>
        </w:rPr>
        <w:t xml:space="preserve">así desees o no presentar una denuncia formal. </w:t>
      </w:r>
      <w:r w:rsidR="00143627" w:rsidRPr="00615D80">
        <w:rPr>
          <w:lang w:val="es-ES"/>
        </w:rPr>
        <w:t xml:space="preserve">Sin embargo, al planificar las respuestas, se toman </w:t>
      </w:r>
      <w:r w:rsidR="005B09C4" w:rsidRPr="00615D80">
        <w:rPr>
          <w:lang w:val="es-ES"/>
        </w:rPr>
        <w:t xml:space="preserve">totalmente </w:t>
      </w:r>
      <w:r w:rsidR="00143627" w:rsidRPr="00615D80">
        <w:rPr>
          <w:lang w:val="es-ES"/>
        </w:rPr>
        <w:t xml:space="preserve">en cuenta </w:t>
      </w:r>
      <w:r w:rsidR="005B09C4" w:rsidRPr="00615D80">
        <w:rPr>
          <w:lang w:val="es-ES"/>
        </w:rPr>
        <w:t>los deseos del/la denunciante</w:t>
      </w:r>
      <w:r w:rsidR="00E97162" w:rsidRPr="00615D80">
        <w:rPr>
          <w:lang w:val="es-ES"/>
        </w:rPr>
        <w:t xml:space="preserve">. </w:t>
      </w:r>
    </w:p>
    <w:p w14:paraId="60BC9908" w14:textId="77777777" w:rsidR="002A4A07" w:rsidRPr="00615D80" w:rsidRDefault="002A4A07" w:rsidP="00E97162">
      <w:pPr>
        <w:rPr>
          <w:lang w:val="es-ES"/>
        </w:rPr>
      </w:pPr>
    </w:p>
    <w:p w14:paraId="76C524FA" w14:textId="269394FA" w:rsidR="00E97162" w:rsidRPr="00615D80" w:rsidRDefault="007D02F0" w:rsidP="00E97162">
      <w:pPr>
        <w:rPr>
          <w:lang w:val="es-ES"/>
        </w:rPr>
      </w:pPr>
      <w:r w:rsidRPr="00615D80">
        <w:rPr>
          <w:lang w:val="es-ES"/>
        </w:rPr>
        <w:t xml:space="preserve">El siguiente cuadro es una guía para que las personas que </w:t>
      </w:r>
      <w:r w:rsidR="006C4385" w:rsidRPr="00615D80">
        <w:rPr>
          <w:lang w:val="es-ES"/>
        </w:rPr>
        <w:t>buscan</w:t>
      </w:r>
      <w:r w:rsidRPr="00615D80">
        <w:rPr>
          <w:lang w:val="es-ES"/>
        </w:rPr>
        <w:t xml:space="preserve"> ayuda y apoyo comprendan mejor los niveles </w:t>
      </w:r>
      <w:r w:rsidR="006C4385" w:rsidRPr="00615D80">
        <w:rPr>
          <w:lang w:val="es-ES"/>
        </w:rPr>
        <w:t xml:space="preserve">de confidencialidad de los recursos dentro y fuera del campus. </w:t>
      </w:r>
    </w:p>
    <w:p w14:paraId="38453040" w14:textId="2025910D" w:rsidR="00E97162" w:rsidRPr="00615D80" w:rsidRDefault="00E97162" w:rsidP="00E97162">
      <w:pPr>
        <w:rPr>
          <w:lang w:val="es-ES"/>
        </w:rPr>
      </w:pPr>
    </w:p>
    <w:p w14:paraId="61AF9CF5" w14:textId="54DFF42E" w:rsidR="00E97162" w:rsidRPr="00615D80" w:rsidRDefault="00E97162" w:rsidP="00E97162">
      <w:pPr>
        <w:rPr>
          <w:lang w:val="es-ES"/>
        </w:rPr>
      </w:pPr>
      <w:r w:rsidRPr="00615D80">
        <w:rPr>
          <w:lang w:val="es-ES"/>
        </w:rPr>
        <w:t>“</w:t>
      </w:r>
      <w:r w:rsidR="00EB555B" w:rsidRPr="00615D80">
        <w:rPr>
          <w:lang w:val="es-ES"/>
        </w:rPr>
        <w:t xml:space="preserve">Quiero pensar detenidamente en mi situación con alguien que pueda mantener mi información </w:t>
      </w:r>
      <w:r w:rsidR="006B6B4E" w:rsidRPr="00615D80">
        <w:rPr>
          <w:lang w:val="es-ES"/>
        </w:rPr>
        <w:t xml:space="preserve">de la forma más confidencial posible.” </w:t>
      </w:r>
    </w:p>
    <w:p w14:paraId="5D400C1E" w14:textId="77777777" w:rsidR="002A4A07" w:rsidRPr="00615D80" w:rsidRDefault="002A4A07" w:rsidP="00E97162">
      <w:pPr>
        <w:rPr>
          <w:lang w:val="es-ES"/>
        </w:rPr>
      </w:pPr>
    </w:p>
    <w:p w14:paraId="1BBAAA26" w14:textId="4B516D3C" w:rsidR="00E97162" w:rsidRPr="00615D80" w:rsidRDefault="00F9132D" w:rsidP="00E97162">
      <w:pPr>
        <w:rPr>
          <w:lang w:val="es-ES"/>
        </w:rPr>
      </w:pPr>
      <w:r w:rsidRPr="00615D80">
        <w:rPr>
          <w:lang w:val="es-ES"/>
        </w:rPr>
        <w:t xml:space="preserve">CONFIDENCIAL PARA ESTUDIANTES, PROFESORES, PERSONAL Y POSTDOCS </w:t>
      </w:r>
    </w:p>
    <w:p w14:paraId="5C3A748A" w14:textId="1B8FF062" w:rsidR="00E97162" w:rsidRPr="00615D80" w:rsidRDefault="00E97162" w:rsidP="00E97162">
      <w:pPr>
        <w:rPr>
          <w:lang w:val="es-ES"/>
        </w:rPr>
      </w:pPr>
    </w:p>
    <w:p w14:paraId="79D64F5E" w14:textId="2D41D1CE" w:rsidR="002A4A07" w:rsidRPr="00615D80" w:rsidRDefault="00F9132D" w:rsidP="00E97162">
      <w:pPr>
        <w:rPr>
          <w:lang w:val="es-ES"/>
        </w:rPr>
      </w:pPr>
      <w:r w:rsidRPr="00615D80">
        <w:rPr>
          <w:lang w:val="es-ES"/>
        </w:rPr>
        <w:t xml:space="preserve">Recursos de </w:t>
      </w:r>
      <w:r w:rsidR="00E97162" w:rsidRPr="00615D80">
        <w:rPr>
          <w:lang w:val="es-ES"/>
        </w:rPr>
        <w:t xml:space="preserve">MIT </w:t>
      </w:r>
    </w:p>
    <w:p w14:paraId="6253B562" w14:textId="760A762F" w:rsidR="002A4A07" w:rsidRPr="00615D80" w:rsidRDefault="00E17414" w:rsidP="002A4A07">
      <w:pPr>
        <w:pStyle w:val="PargrafodaLista"/>
        <w:numPr>
          <w:ilvl w:val="0"/>
          <w:numId w:val="2"/>
        </w:numPr>
        <w:rPr>
          <w:lang w:val="es-ES"/>
        </w:rPr>
      </w:pPr>
      <w:r w:rsidRPr="00615D80">
        <w:rPr>
          <w:lang w:val="es-ES"/>
        </w:rPr>
        <w:t>Prevención y Respuesta a la Violencia</w:t>
      </w:r>
      <w:r w:rsidR="00E97162" w:rsidRPr="00615D80">
        <w:rPr>
          <w:lang w:val="es-ES"/>
        </w:rPr>
        <w:t xml:space="preserve">: 617-253-2300 </w:t>
      </w:r>
    </w:p>
    <w:p w14:paraId="65BCBD7C" w14:textId="0CDB5CB8" w:rsidR="002A4A07" w:rsidRPr="00615D80" w:rsidRDefault="00E17414" w:rsidP="002A4A07">
      <w:pPr>
        <w:pStyle w:val="PargrafodaLista"/>
        <w:numPr>
          <w:ilvl w:val="0"/>
          <w:numId w:val="2"/>
        </w:numPr>
        <w:rPr>
          <w:lang w:val="es-ES"/>
        </w:rPr>
      </w:pPr>
      <w:r w:rsidRPr="00615D80">
        <w:rPr>
          <w:lang w:val="es-ES"/>
        </w:rPr>
        <w:t>Salud Mental y Orientación Estudiantil</w:t>
      </w:r>
      <w:r w:rsidR="00E97162" w:rsidRPr="00615D80">
        <w:rPr>
          <w:lang w:val="es-ES"/>
        </w:rPr>
        <w:t>: 617-253-2916</w:t>
      </w:r>
    </w:p>
    <w:p w14:paraId="00E2219C" w14:textId="77777777" w:rsidR="002A4A07" w:rsidRPr="00615D80" w:rsidRDefault="00E97162" w:rsidP="002A4A07">
      <w:pPr>
        <w:pStyle w:val="PargrafodaLista"/>
        <w:numPr>
          <w:ilvl w:val="0"/>
          <w:numId w:val="2"/>
        </w:numPr>
        <w:rPr>
          <w:lang w:val="es-ES"/>
        </w:rPr>
      </w:pPr>
      <w:r w:rsidRPr="00615D80">
        <w:rPr>
          <w:lang w:val="es-ES"/>
        </w:rPr>
        <w:t xml:space="preserve">MIT Medical: 617-253-4481 </w:t>
      </w:r>
    </w:p>
    <w:p w14:paraId="16F52EC8" w14:textId="2BBAD207" w:rsidR="002A4A07" w:rsidRPr="00615D80" w:rsidRDefault="00E17414" w:rsidP="002A4A07">
      <w:pPr>
        <w:pStyle w:val="PargrafodaLista"/>
        <w:numPr>
          <w:ilvl w:val="0"/>
          <w:numId w:val="2"/>
        </w:numPr>
        <w:rPr>
          <w:lang w:val="es-ES"/>
        </w:rPr>
      </w:pPr>
      <w:r w:rsidRPr="00615D80">
        <w:rPr>
          <w:lang w:val="es-ES"/>
        </w:rPr>
        <w:t>Capellanes</w:t>
      </w:r>
      <w:r w:rsidR="00E97162" w:rsidRPr="00615D80">
        <w:rPr>
          <w:lang w:val="es-ES"/>
        </w:rPr>
        <w:t xml:space="preserve">: 617-253-7707 </w:t>
      </w:r>
    </w:p>
    <w:p w14:paraId="337B9B25" w14:textId="536321D7" w:rsidR="002A4A07" w:rsidRPr="00615D80" w:rsidRDefault="00085BD3" w:rsidP="002A4A07">
      <w:pPr>
        <w:pStyle w:val="PargrafodaLista"/>
        <w:numPr>
          <w:ilvl w:val="0"/>
          <w:numId w:val="2"/>
        </w:numPr>
        <w:rPr>
          <w:lang w:val="es-ES"/>
        </w:rPr>
      </w:pPr>
      <w:r w:rsidRPr="00615D80">
        <w:rPr>
          <w:lang w:val="es-ES"/>
        </w:rPr>
        <w:t>Oficina del Ombudsman</w:t>
      </w:r>
      <w:r w:rsidR="00E97162" w:rsidRPr="00615D80">
        <w:rPr>
          <w:lang w:val="es-ES"/>
        </w:rPr>
        <w:t xml:space="preserve">: 617-253-5921 </w:t>
      </w:r>
    </w:p>
    <w:p w14:paraId="14AA424F" w14:textId="3E40FD41" w:rsidR="00E97162" w:rsidRPr="00615D80" w:rsidRDefault="007C6DB8" w:rsidP="002A4A07">
      <w:pPr>
        <w:pStyle w:val="PargrafodaLista"/>
        <w:numPr>
          <w:ilvl w:val="0"/>
          <w:numId w:val="2"/>
        </w:numPr>
        <w:rPr>
          <w:lang w:val="es-ES"/>
        </w:rPr>
      </w:pPr>
      <w:r w:rsidRPr="00615D80">
        <w:rPr>
          <w:lang w:val="es-ES"/>
        </w:rPr>
        <w:t xml:space="preserve">Servicios </w:t>
      </w:r>
      <w:r w:rsidR="00E97162" w:rsidRPr="00615D80">
        <w:rPr>
          <w:lang w:val="es-ES"/>
        </w:rPr>
        <w:t>MyLife: 844-405-LIFE</w:t>
      </w:r>
    </w:p>
    <w:p w14:paraId="2CDB033C" w14:textId="77777777" w:rsidR="002A4A07" w:rsidRPr="00615D80" w:rsidRDefault="002A4A07" w:rsidP="002A4A07">
      <w:pPr>
        <w:rPr>
          <w:lang w:val="es-ES"/>
        </w:rPr>
      </w:pPr>
    </w:p>
    <w:p w14:paraId="148D4D09" w14:textId="057C0261" w:rsidR="00E97162" w:rsidRPr="00615D80" w:rsidRDefault="007C6DB8" w:rsidP="002A4A07">
      <w:pPr>
        <w:rPr>
          <w:lang w:val="es-ES"/>
        </w:rPr>
      </w:pPr>
      <w:r w:rsidRPr="00615D80">
        <w:rPr>
          <w:lang w:val="es-ES"/>
        </w:rPr>
        <w:t>Recursos Comunitarios</w:t>
      </w:r>
    </w:p>
    <w:p w14:paraId="6FC81B5D" w14:textId="76F7EEB3" w:rsidR="002A4A07" w:rsidRPr="00615D80" w:rsidRDefault="007C6DB8" w:rsidP="002A4A07">
      <w:pPr>
        <w:pStyle w:val="PargrafodaLista"/>
        <w:numPr>
          <w:ilvl w:val="0"/>
          <w:numId w:val="4"/>
        </w:numPr>
        <w:rPr>
          <w:lang w:val="es-ES"/>
        </w:rPr>
      </w:pPr>
      <w:r w:rsidRPr="00615D80">
        <w:rPr>
          <w:lang w:val="es-ES"/>
        </w:rPr>
        <w:t xml:space="preserve">Centro de Crisis por Violación del Área de </w:t>
      </w:r>
      <w:r w:rsidR="00E97162" w:rsidRPr="00615D80">
        <w:rPr>
          <w:lang w:val="es-ES"/>
        </w:rPr>
        <w:t xml:space="preserve">Boston (BARCC): 1-800-841-8371 </w:t>
      </w:r>
    </w:p>
    <w:p w14:paraId="7612CA51" w14:textId="03052067" w:rsidR="002A4A07" w:rsidRPr="00615D80" w:rsidRDefault="003D015A" w:rsidP="002A4A07">
      <w:pPr>
        <w:pStyle w:val="PargrafodaLista"/>
        <w:numPr>
          <w:ilvl w:val="0"/>
          <w:numId w:val="4"/>
        </w:numPr>
        <w:rPr>
          <w:lang w:val="es-ES"/>
        </w:rPr>
      </w:pPr>
      <w:r w:rsidRPr="00615D80">
        <w:rPr>
          <w:lang w:val="es-ES"/>
        </w:rPr>
        <w:t>Casa de Reinserción</w:t>
      </w:r>
      <w:r w:rsidR="00E97162" w:rsidRPr="00615D80">
        <w:rPr>
          <w:lang w:val="es-ES"/>
        </w:rPr>
        <w:t xml:space="preserve"> (</w:t>
      </w:r>
      <w:r w:rsidR="00511DFF" w:rsidRPr="00615D80">
        <w:rPr>
          <w:lang w:val="es-ES"/>
        </w:rPr>
        <w:t xml:space="preserve">Refugio para </w:t>
      </w:r>
      <w:r w:rsidR="006550DD" w:rsidRPr="00615D80">
        <w:rPr>
          <w:lang w:val="es-ES"/>
        </w:rPr>
        <w:t>V</w:t>
      </w:r>
      <w:r w:rsidR="00511DFF" w:rsidRPr="00615D80">
        <w:rPr>
          <w:lang w:val="es-ES"/>
        </w:rPr>
        <w:t>VI</w:t>
      </w:r>
      <w:r w:rsidR="00E97162" w:rsidRPr="00615D80">
        <w:rPr>
          <w:lang w:val="es-ES"/>
        </w:rPr>
        <w:t xml:space="preserve">): 617-661-7203 </w:t>
      </w:r>
    </w:p>
    <w:p w14:paraId="3E86AFC4" w14:textId="495E957D" w:rsidR="002A4A07" w:rsidRPr="00615D80" w:rsidRDefault="00E97162" w:rsidP="002A4A07">
      <w:pPr>
        <w:pStyle w:val="PargrafodaLista"/>
        <w:numPr>
          <w:ilvl w:val="0"/>
          <w:numId w:val="4"/>
        </w:numPr>
        <w:rPr>
          <w:lang w:val="es-ES"/>
        </w:rPr>
      </w:pPr>
      <w:r w:rsidRPr="00615D80">
        <w:rPr>
          <w:lang w:val="es-ES"/>
        </w:rPr>
        <w:t>La Red (</w:t>
      </w:r>
      <w:r w:rsidR="00511DFF" w:rsidRPr="00615D80">
        <w:rPr>
          <w:lang w:val="es-ES"/>
        </w:rPr>
        <w:t xml:space="preserve">Servicios </w:t>
      </w:r>
      <w:r w:rsidRPr="00615D80">
        <w:rPr>
          <w:lang w:val="es-ES"/>
        </w:rPr>
        <w:t xml:space="preserve">LBGTQ): 617-742-4911 </w:t>
      </w:r>
    </w:p>
    <w:p w14:paraId="4B2354F0" w14:textId="1011F76F" w:rsidR="002A4A07" w:rsidRPr="00615D80" w:rsidRDefault="00511DFF" w:rsidP="002A4A07">
      <w:pPr>
        <w:pStyle w:val="PargrafodaLista"/>
        <w:numPr>
          <w:ilvl w:val="0"/>
          <w:numId w:val="4"/>
        </w:numPr>
        <w:rPr>
          <w:lang w:val="es-ES"/>
        </w:rPr>
      </w:pPr>
      <w:r w:rsidRPr="00615D80">
        <w:rPr>
          <w:lang w:val="es-ES"/>
        </w:rPr>
        <w:t xml:space="preserve">Centro Legal </w:t>
      </w:r>
      <w:r w:rsidR="00E42E33" w:rsidRPr="00615D80">
        <w:rPr>
          <w:lang w:val="es-ES"/>
        </w:rPr>
        <w:t xml:space="preserve">para los Derechos de las </w:t>
      </w:r>
      <w:r w:rsidR="00E97162" w:rsidRPr="00615D80">
        <w:rPr>
          <w:lang w:val="es-ES"/>
        </w:rPr>
        <w:t>V</w:t>
      </w:r>
      <w:r w:rsidR="00E42E33" w:rsidRPr="00615D80">
        <w:rPr>
          <w:lang w:val="es-ES"/>
        </w:rPr>
        <w:t>í</w:t>
      </w:r>
      <w:r w:rsidR="00E97162" w:rsidRPr="00615D80">
        <w:rPr>
          <w:lang w:val="es-ES"/>
        </w:rPr>
        <w:t>ctim</w:t>
      </w:r>
      <w:r w:rsidR="00E42E33" w:rsidRPr="00615D80">
        <w:rPr>
          <w:lang w:val="es-ES"/>
        </w:rPr>
        <w:t>as</w:t>
      </w:r>
      <w:r w:rsidR="00E97162" w:rsidRPr="00615D80">
        <w:rPr>
          <w:lang w:val="es-ES"/>
        </w:rPr>
        <w:t xml:space="preserve">: 617-399-6720 </w:t>
      </w:r>
    </w:p>
    <w:p w14:paraId="5592AB45" w14:textId="71142546" w:rsidR="00E97162" w:rsidRPr="00615D80" w:rsidRDefault="00E97162" w:rsidP="002A4A07">
      <w:pPr>
        <w:pStyle w:val="PargrafodaLista"/>
        <w:numPr>
          <w:ilvl w:val="0"/>
          <w:numId w:val="4"/>
        </w:numPr>
        <w:rPr>
          <w:lang w:val="es-ES"/>
        </w:rPr>
      </w:pPr>
      <w:r w:rsidRPr="00615D80">
        <w:rPr>
          <w:lang w:val="es-ES"/>
        </w:rPr>
        <w:t>RAINN (</w:t>
      </w:r>
      <w:r w:rsidR="00065C62" w:rsidRPr="00615D80">
        <w:rPr>
          <w:lang w:val="es-ES"/>
        </w:rPr>
        <w:t>línea directa</w:t>
      </w:r>
      <w:r w:rsidRPr="00615D80">
        <w:rPr>
          <w:lang w:val="es-ES"/>
        </w:rPr>
        <w:t>): 1-800-656-HOPE</w:t>
      </w:r>
    </w:p>
    <w:p w14:paraId="03CF176B" w14:textId="3AC2121A" w:rsidR="00E97162" w:rsidRPr="00615D80" w:rsidRDefault="00E97162" w:rsidP="00E97162">
      <w:pPr>
        <w:rPr>
          <w:lang w:val="es-ES"/>
        </w:rPr>
      </w:pPr>
    </w:p>
    <w:p w14:paraId="78474629" w14:textId="337F42A0" w:rsidR="00E97162" w:rsidRPr="00615D80" w:rsidRDefault="00E97162" w:rsidP="00E97162">
      <w:pPr>
        <w:rPr>
          <w:lang w:val="es-ES"/>
        </w:rPr>
      </w:pPr>
      <w:r w:rsidRPr="00615D80">
        <w:rPr>
          <w:lang w:val="es-ES"/>
        </w:rPr>
        <w:t>“</w:t>
      </w:r>
      <w:r w:rsidR="00C87AE7" w:rsidRPr="00615D80">
        <w:rPr>
          <w:lang w:val="es-ES"/>
        </w:rPr>
        <w:t xml:space="preserve">Necesito hablar con alguien y no importa si esa persona tiene que informar al Personal de </w:t>
      </w:r>
      <w:r w:rsidRPr="00615D80">
        <w:rPr>
          <w:lang w:val="es-ES"/>
        </w:rPr>
        <w:t>IDHR.”</w:t>
      </w:r>
    </w:p>
    <w:p w14:paraId="5CFAD5F0" w14:textId="77777777" w:rsidR="002A4A07" w:rsidRPr="00615D80" w:rsidRDefault="002A4A07" w:rsidP="00E97162">
      <w:pPr>
        <w:rPr>
          <w:lang w:val="es-ES"/>
        </w:rPr>
      </w:pPr>
    </w:p>
    <w:p w14:paraId="7BAEF1D2" w14:textId="27583774" w:rsidR="00E97162" w:rsidRPr="00615D80" w:rsidRDefault="00C87AE7" w:rsidP="00E97162">
      <w:pPr>
        <w:rPr>
          <w:lang w:val="es-ES"/>
        </w:rPr>
      </w:pPr>
      <w:r w:rsidRPr="00615D80">
        <w:rPr>
          <w:lang w:val="es-ES"/>
        </w:rPr>
        <w:t>PRIVADOS</w:t>
      </w:r>
    </w:p>
    <w:p w14:paraId="7B516812" w14:textId="7DEC54A8" w:rsidR="002A4A07" w:rsidRPr="00615D80" w:rsidRDefault="00C87AE7" w:rsidP="002A4A07">
      <w:pPr>
        <w:pStyle w:val="PargrafodaLista"/>
        <w:numPr>
          <w:ilvl w:val="0"/>
          <w:numId w:val="5"/>
        </w:numPr>
        <w:rPr>
          <w:lang w:val="es-ES"/>
        </w:rPr>
      </w:pPr>
      <w:r w:rsidRPr="00615D80">
        <w:rPr>
          <w:lang w:val="es-ES"/>
        </w:rPr>
        <w:t xml:space="preserve">Personal de </w:t>
      </w:r>
      <w:r w:rsidR="00E97162" w:rsidRPr="00615D80">
        <w:rPr>
          <w:lang w:val="es-ES"/>
        </w:rPr>
        <w:t xml:space="preserve">IDHR </w:t>
      </w:r>
    </w:p>
    <w:p w14:paraId="28BBB4E1" w14:textId="216239E2" w:rsidR="002A4A07" w:rsidRPr="00615D80" w:rsidRDefault="00D663B4" w:rsidP="002A4A07">
      <w:pPr>
        <w:pStyle w:val="PargrafodaLista"/>
        <w:numPr>
          <w:ilvl w:val="0"/>
          <w:numId w:val="5"/>
        </w:numPr>
        <w:rPr>
          <w:lang w:val="es-ES"/>
        </w:rPr>
      </w:pPr>
      <w:r w:rsidRPr="00615D80">
        <w:rPr>
          <w:lang w:val="es-ES"/>
        </w:rPr>
        <w:t>Personal de Vida Estudiantil</w:t>
      </w:r>
      <w:r w:rsidR="00E97162" w:rsidRPr="00615D80">
        <w:rPr>
          <w:lang w:val="es-ES"/>
        </w:rPr>
        <w:t xml:space="preserve"> </w:t>
      </w:r>
    </w:p>
    <w:p w14:paraId="5E9BA33F" w14:textId="28A088D4" w:rsidR="002A4A07" w:rsidRPr="00615D80" w:rsidRDefault="005D0D3E" w:rsidP="002A4A07">
      <w:pPr>
        <w:pStyle w:val="PargrafodaLista"/>
        <w:numPr>
          <w:ilvl w:val="0"/>
          <w:numId w:val="5"/>
        </w:numPr>
        <w:rPr>
          <w:lang w:val="es-ES"/>
        </w:rPr>
      </w:pPr>
      <w:r w:rsidRPr="00615D80">
        <w:rPr>
          <w:lang w:val="es-ES"/>
        </w:rPr>
        <w:t>Personal de Vida Residencial</w:t>
      </w:r>
    </w:p>
    <w:p w14:paraId="0DF86ABD" w14:textId="1196AC48" w:rsidR="002A4A07" w:rsidRPr="00615D80" w:rsidRDefault="00AF6F5A" w:rsidP="002A4A07">
      <w:pPr>
        <w:pStyle w:val="PargrafodaLista"/>
        <w:numPr>
          <w:ilvl w:val="0"/>
          <w:numId w:val="5"/>
        </w:numPr>
        <w:rPr>
          <w:lang w:val="es-ES"/>
        </w:rPr>
      </w:pPr>
      <w:r w:rsidRPr="00615D80">
        <w:rPr>
          <w:lang w:val="es-ES"/>
        </w:rPr>
        <w:lastRenderedPageBreak/>
        <w:t>Consejero Académico</w:t>
      </w:r>
      <w:r w:rsidR="00E97162" w:rsidRPr="00615D80">
        <w:rPr>
          <w:lang w:val="es-ES"/>
        </w:rPr>
        <w:t xml:space="preserve"> </w:t>
      </w:r>
    </w:p>
    <w:p w14:paraId="11E26DB8" w14:textId="4F57A06C" w:rsidR="002A4A07" w:rsidRPr="00615D80" w:rsidRDefault="00AF6F5A" w:rsidP="002A4A07">
      <w:pPr>
        <w:pStyle w:val="PargrafodaLista"/>
        <w:numPr>
          <w:ilvl w:val="0"/>
          <w:numId w:val="5"/>
        </w:numPr>
        <w:rPr>
          <w:lang w:val="es-ES"/>
        </w:rPr>
      </w:pPr>
      <w:r w:rsidRPr="00615D80">
        <w:rPr>
          <w:lang w:val="es-ES"/>
        </w:rPr>
        <w:t>Profesores</w:t>
      </w:r>
    </w:p>
    <w:p w14:paraId="299E0E5E" w14:textId="0E30695E" w:rsidR="002A4A07" w:rsidRPr="00615D80" w:rsidRDefault="00AF6F5A" w:rsidP="002A4A07">
      <w:pPr>
        <w:pStyle w:val="PargrafodaLista"/>
        <w:numPr>
          <w:ilvl w:val="0"/>
          <w:numId w:val="5"/>
        </w:numPr>
        <w:rPr>
          <w:lang w:val="es-ES"/>
        </w:rPr>
      </w:pPr>
      <w:r w:rsidRPr="00615D80">
        <w:rPr>
          <w:lang w:val="es-ES"/>
        </w:rPr>
        <w:t>Entrenadores</w:t>
      </w:r>
    </w:p>
    <w:p w14:paraId="1483C579" w14:textId="62AEE671" w:rsidR="002A4A07" w:rsidRPr="00615D80" w:rsidRDefault="009743E1" w:rsidP="002A4A07">
      <w:pPr>
        <w:pStyle w:val="PargrafodaLista"/>
        <w:numPr>
          <w:ilvl w:val="0"/>
          <w:numId w:val="5"/>
        </w:numPr>
        <w:rPr>
          <w:lang w:val="es-ES"/>
        </w:rPr>
      </w:pPr>
      <w:r w:rsidRPr="00615D80">
        <w:rPr>
          <w:lang w:val="es-ES"/>
        </w:rPr>
        <w:t xml:space="preserve">Coordinadores Suplentes del Título IX </w:t>
      </w:r>
    </w:p>
    <w:p w14:paraId="321CC7C7" w14:textId="27F063F6" w:rsidR="002A4A07" w:rsidRPr="00615D80" w:rsidRDefault="009743E1" w:rsidP="002A4A07">
      <w:pPr>
        <w:pStyle w:val="PargrafodaLista"/>
        <w:numPr>
          <w:ilvl w:val="0"/>
          <w:numId w:val="5"/>
        </w:numPr>
        <w:rPr>
          <w:lang w:val="es-ES"/>
        </w:rPr>
      </w:pPr>
      <w:r w:rsidRPr="00615D80">
        <w:rPr>
          <w:lang w:val="es-ES"/>
        </w:rPr>
        <w:t xml:space="preserve">Servicios de Apoyo Estudiantil </w:t>
      </w:r>
      <w:r w:rsidR="00E97162" w:rsidRPr="00615D80">
        <w:rPr>
          <w:lang w:val="es-ES"/>
        </w:rPr>
        <w:t>(S3 )</w:t>
      </w:r>
    </w:p>
    <w:p w14:paraId="5B31D946" w14:textId="3915A158" w:rsidR="002A4A07" w:rsidRPr="00615D80" w:rsidRDefault="005F1157" w:rsidP="002A4A07">
      <w:pPr>
        <w:pStyle w:val="PargrafodaLista"/>
        <w:numPr>
          <w:ilvl w:val="0"/>
          <w:numId w:val="5"/>
        </w:numPr>
        <w:rPr>
          <w:lang w:val="es-ES"/>
        </w:rPr>
      </w:pPr>
      <w:r w:rsidRPr="00615D80">
        <w:rPr>
          <w:lang w:val="es-ES"/>
        </w:rPr>
        <w:t xml:space="preserve">Oficina para la Educación de Posgrado </w:t>
      </w:r>
      <w:r w:rsidR="00E97162" w:rsidRPr="00615D80">
        <w:rPr>
          <w:lang w:val="es-ES"/>
        </w:rPr>
        <w:t>(OGE)</w:t>
      </w:r>
    </w:p>
    <w:p w14:paraId="2ED5EE88" w14:textId="1CD8B465" w:rsidR="002A4A07" w:rsidRPr="00615D80" w:rsidRDefault="005F1157" w:rsidP="002A4A07">
      <w:pPr>
        <w:pStyle w:val="PargrafodaLista"/>
        <w:numPr>
          <w:ilvl w:val="0"/>
          <w:numId w:val="5"/>
        </w:numPr>
        <w:rPr>
          <w:lang w:val="es-ES"/>
        </w:rPr>
      </w:pPr>
      <w:r w:rsidRPr="00615D80">
        <w:rPr>
          <w:lang w:val="es-ES"/>
        </w:rPr>
        <w:t>Gerentes y Supervisores</w:t>
      </w:r>
    </w:p>
    <w:p w14:paraId="6CFD2D9F" w14:textId="44D4F4FF" w:rsidR="002A4A07" w:rsidRPr="00615D80" w:rsidRDefault="005F1157" w:rsidP="002A4A07">
      <w:pPr>
        <w:pStyle w:val="PargrafodaLista"/>
        <w:numPr>
          <w:ilvl w:val="0"/>
          <w:numId w:val="5"/>
        </w:numPr>
        <w:rPr>
          <w:lang w:val="es-ES"/>
        </w:rPr>
      </w:pPr>
      <w:r w:rsidRPr="00615D80">
        <w:rPr>
          <w:lang w:val="es-ES"/>
        </w:rPr>
        <w:t xml:space="preserve">Agente de Recursos Humanos en </w:t>
      </w:r>
      <w:r w:rsidR="003A1115" w:rsidRPr="00615D80">
        <w:rPr>
          <w:lang w:val="es-ES"/>
        </w:rPr>
        <w:t xml:space="preserve">la Central de </w:t>
      </w:r>
      <w:r w:rsidRPr="00615D80">
        <w:rPr>
          <w:lang w:val="es-ES"/>
        </w:rPr>
        <w:t>R</w:t>
      </w:r>
      <w:r w:rsidR="00E66ED8" w:rsidRPr="00615D80">
        <w:rPr>
          <w:lang w:val="es-ES"/>
        </w:rPr>
        <w:t>RH</w:t>
      </w:r>
      <w:r w:rsidRPr="00615D80">
        <w:rPr>
          <w:lang w:val="es-ES"/>
        </w:rPr>
        <w:t xml:space="preserve">H </w:t>
      </w:r>
    </w:p>
    <w:p w14:paraId="150FDD25" w14:textId="56795D1E" w:rsidR="00E97162" w:rsidRPr="00615D80" w:rsidRDefault="003A1115" w:rsidP="002A4A07">
      <w:pPr>
        <w:pStyle w:val="PargrafodaLista"/>
        <w:numPr>
          <w:ilvl w:val="0"/>
          <w:numId w:val="5"/>
        </w:numPr>
        <w:rPr>
          <w:lang w:val="es-ES"/>
        </w:rPr>
      </w:pPr>
      <w:r w:rsidRPr="00615D80">
        <w:rPr>
          <w:lang w:val="es-ES"/>
        </w:rPr>
        <w:t>Contacto de Recursos Humanos en</w:t>
      </w:r>
      <w:r w:rsidR="00E97162" w:rsidRPr="00615D80">
        <w:rPr>
          <w:lang w:val="es-ES"/>
        </w:rPr>
        <w:t xml:space="preserve"> DLC</w:t>
      </w:r>
    </w:p>
    <w:p w14:paraId="423D4C0F" w14:textId="48181A40" w:rsidR="00E97162" w:rsidRPr="00615D80" w:rsidRDefault="00E97162" w:rsidP="00E97162">
      <w:pPr>
        <w:rPr>
          <w:lang w:val="es-ES"/>
        </w:rPr>
      </w:pPr>
    </w:p>
    <w:p w14:paraId="0925E8EB" w14:textId="41CFBE85" w:rsidR="002A4A07" w:rsidRPr="00615D80" w:rsidRDefault="00E66ED8" w:rsidP="00E97162">
      <w:pPr>
        <w:rPr>
          <w:b/>
          <w:bCs/>
          <w:lang w:val="es-ES"/>
        </w:rPr>
      </w:pPr>
      <w:r w:rsidRPr="00615D80">
        <w:rPr>
          <w:b/>
          <w:bCs/>
          <w:lang w:val="es-ES"/>
        </w:rPr>
        <w:t>OPCIONES DE DENUNCIA</w:t>
      </w:r>
    </w:p>
    <w:p w14:paraId="7B427B60" w14:textId="0087333B" w:rsidR="002A4A07" w:rsidRPr="00615D80" w:rsidRDefault="00D0245F" w:rsidP="00E97162">
      <w:pPr>
        <w:rPr>
          <w:lang w:val="es-ES"/>
        </w:rPr>
      </w:pPr>
      <w:r w:rsidRPr="00615D80">
        <w:rPr>
          <w:lang w:val="es-ES"/>
        </w:rPr>
        <w:t xml:space="preserve">Puedes elegir cualquiera o ninguna de estas opciones. </w:t>
      </w:r>
      <w:r w:rsidR="00860EB0" w:rsidRPr="00615D80">
        <w:rPr>
          <w:lang w:val="es-ES"/>
        </w:rPr>
        <w:t xml:space="preserve">No se te exige que presentes una denuncia de inmediato; </w:t>
      </w:r>
      <w:r w:rsidR="007729EC" w:rsidRPr="00615D80">
        <w:rPr>
          <w:lang w:val="es-ES"/>
        </w:rPr>
        <w:t xml:space="preserve">pero es importante que conserves cualquier prueba del incidente. Visita </w:t>
      </w:r>
      <w:r w:rsidR="00E97162" w:rsidRPr="00615D80">
        <w:rPr>
          <w:lang w:val="es-ES"/>
        </w:rPr>
        <w:t xml:space="preserve">idhr.mit.edu </w:t>
      </w:r>
      <w:r w:rsidR="007729EC" w:rsidRPr="00615D80">
        <w:rPr>
          <w:lang w:val="es-ES"/>
        </w:rPr>
        <w:t xml:space="preserve">para consultar información detallada sobre las </w:t>
      </w:r>
      <w:r w:rsidR="000D15C3" w:rsidRPr="00615D80">
        <w:rPr>
          <w:lang w:val="es-ES"/>
        </w:rPr>
        <w:t xml:space="preserve">opciones de denuncia. </w:t>
      </w:r>
      <w:r w:rsidR="00E97162" w:rsidRPr="00615D80">
        <w:rPr>
          <w:lang w:val="es-ES"/>
        </w:rPr>
        <w:t xml:space="preserve">MIT </w:t>
      </w:r>
      <w:r w:rsidR="000D15C3" w:rsidRPr="00615D80">
        <w:rPr>
          <w:lang w:val="es-ES"/>
        </w:rPr>
        <w:t xml:space="preserve">tomará medidas para mantener tu información privada </w:t>
      </w:r>
      <w:r w:rsidR="00E02AFF" w:rsidRPr="00615D80">
        <w:rPr>
          <w:lang w:val="es-ES"/>
        </w:rPr>
        <w:t>hasta donde sea permitido por la ley</w:t>
      </w:r>
      <w:r w:rsidR="00E97162" w:rsidRPr="00615D80">
        <w:rPr>
          <w:lang w:val="es-ES"/>
        </w:rPr>
        <w:t xml:space="preserve">. </w:t>
      </w:r>
    </w:p>
    <w:p w14:paraId="463DE1BD" w14:textId="3E054F36" w:rsidR="002A4A07" w:rsidRPr="00615D80" w:rsidRDefault="00607A9A" w:rsidP="00E97162">
      <w:pPr>
        <w:rPr>
          <w:lang w:val="es-ES"/>
        </w:rPr>
      </w:pPr>
      <w:r w:rsidRPr="00615D80">
        <w:rPr>
          <w:lang w:val="es-ES"/>
        </w:rPr>
        <w:t xml:space="preserve">INFORMAR A LA POLICIA PARA UNA DENUNCIA PENAL </w:t>
      </w:r>
    </w:p>
    <w:p w14:paraId="4C5ACDA2" w14:textId="14DD4E04" w:rsidR="002A4A07" w:rsidRPr="00615D80" w:rsidRDefault="00607A9A" w:rsidP="00E97162">
      <w:pPr>
        <w:rPr>
          <w:lang w:val="es-ES"/>
        </w:rPr>
      </w:pPr>
      <w:r w:rsidRPr="00615D80">
        <w:rPr>
          <w:lang w:val="es-ES"/>
        </w:rPr>
        <w:t xml:space="preserve">No se te exige que presentes una denuncia penal. Si decides hacerlo, MIT te proporcionará apoyo </w:t>
      </w:r>
      <w:r w:rsidR="0072113D" w:rsidRPr="00615D80">
        <w:rPr>
          <w:lang w:val="es-ES"/>
        </w:rPr>
        <w:t>durante</w:t>
      </w:r>
      <w:r w:rsidRPr="00615D80">
        <w:rPr>
          <w:lang w:val="es-ES"/>
        </w:rPr>
        <w:t xml:space="preserve"> todo el proceso. </w:t>
      </w:r>
      <w:r w:rsidR="0072113D" w:rsidRPr="00615D80">
        <w:rPr>
          <w:lang w:val="es-ES"/>
        </w:rPr>
        <w:t xml:space="preserve">Puedes presentar una denuncia penal contactando a la policía. Las denuncias </w:t>
      </w:r>
      <w:r w:rsidR="00E23D58" w:rsidRPr="00615D80">
        <w:rPr>
          <w:lang w:val="es-ES"/>
        </w:rPr>
        <w:t>penales</w:t>
      </w:r>
      <w:r w:rsidR="0072113D" w:rsidRPr="00615D80">
        <w:rPr>
          <w:lang w:val="es-ES"/>
        </w:rPr>
        <w:t xml:space="preserve"> </w:t>
      </w:r>
      <w:r w:rsidR="00AE2DDE" w:rsidRPr="00615D80">
        <w:rPr>
          <w:lang w:val="es-ES"/>
        </w:rPr>
        <w:t xml:space="preserve">son regidas por la legislación penal aplicable;  </w:t>
      </w:r>
      <w:r w:rsidR="00DA6A72" w:rsidRPr="00615D80">
        <w:rPr>
          <w:lang w:val="es-ES"/>
        </w:rPr>
        <w:t xml:space="preserve">el estándar de la prueba es </w:t>
      </w:r>
      <w:r w:rsidR="00E97162" w:rsidRPr="00615D80">
        <w:rPr>
          <w:lang w:val="es-ES"/>
        </w:rPr>
        <w:t>“</w:t>
      </w:r>
      <w:r w:rsidR="00293A1F" w:rsidRPr="00615D80">
        <w:rPr>
          <w:lang w:val="es-ES"/>
        </w:rPr>
        <w:t>fuera de toda duda razonable</w:t>
      </w:r>
      <w:r w:rsidR="00E97162" w:rsidRPr="00615D80">
        <w:rPr>
          <w:lang w:val="es-ES"/>
        </w:rPr>
        <w:t xml:space="preserve">;” </w:t>
      </w:r>
      <w:r w:rsidR="00293A1F" w:rsidRPr="00615D80">
        <w:rPr>
          <w:lang w:val="es-ES"/>
        </w:rPr>
        <w:t xml:space="preserve">y las posibles sanciones incluyen todas las sanciones penales aplicables, </w:t>
      </w:r>
      <w:r w:rsidR="00651198" w:rsidRPr="00615D80">
        <w:rPr>
          <w:lang w:val="es-ES"/>
        </w:rPr>
        <w:t>incluyendo el encarcelamiento</w:t>
      </w:r>
      <w:r w:rsidR="00E97162" w:rsidRPr="00615D80">
        <w:rPr>
          <w:lang w:val="es-ES"/>
        </w:rPr>
        <w:t xml:space="preserve">. </w:t>
      </w:r>
      <w:r w:rsidR="00651198" w:rsidRPr="00615D80">
        <w:rPr>
          <w:lang w:val="es-ES"/>
        </w:rPr>
        <w:t xml:space="preserve">También puedes </w:t>
      </w:r>
      <w:r w:rsidR="003A49FE" w:rsidRPr="00615D80">
        <w:rPr>
          <w:lang w:val="es-ES"/>
        </w:rPr>
        <w:t xml:space="preserve">denunciar un incidente de forma anónima a la Policía en: </w:t>
      </w:r>
      <w:r w:rsidR="00E97162" w:rsidRPr="00615D80">
        <w:rPr>
          <w:lang w:val="es-ES"/>
        </w:rPr>
        <w:t xml:space="preserve">police.mit.edu/anonymous-sexualassault-form. </w:t>
      </w:r>
    </w:p>
    <w:p w14:paraId="6C8BD000" w14:textId="77777777" w:rsidR="002A4A07" w:rsidRPr="00615D80" w:rsidRDefault="002A4A07" w:rsidP="00E97162">
      <w:pPr>
        <w:rPr>
          <w:lang w:val="es-ES"/>
        </w:rPr>
      </w:pPr>
    </w:p>
    <w:p w14:paraId="41C651BA" w14:textId="73A16565" w:rsidR="002A4A07" w:rsidRPr="00615D80" w:rsidRDefault="003A49FE" w:rsidP="00E97162">
      <w:pPr>
        <w:rPr>
          <w:lang w:val="es-ES"/>
        </w:rPr>
      </w:pPr>
      <w:r w:rsidRPr="00615D80">
        <w:rPr>
          <w:lang w:val="es-ES"/>
        </w:rPr>
        <w:t>DENUNCIAR EL INCIDENTE A</w:t>
      </w:r>
      <w:r w:rsidR="00E97162" w:rsidRPr="00615D80">
        <w:rPr>
          <w:lang w:val="es-ES"/>
        </w:rPr>
        <w:t xml:space="preserve"> IDHR </w:t>
      </w:r>
      <w:r w:rsidRPr="00615D80">
        <w:rPr>
          <w:lang w:val="es-ES"/>
        </w:rPr>
        <w:t>EN</w:t>
      </w:r>
      <w:r w:rsidR="00E97162" w:rsidRPr="00615D80">
        <w:rPr>
          <w:lang w:val="es-ES"/>
        </w:rPr>
        <w:t xml:space="preserve"> MIT </w:t>
      </w:r>
    </w:p>
    <w:p w14:paraId="03224D56" w14:textId="600F9579" w:rsidR="002A4A07" w:rsidRPr="00615D80" w:rsidRDefault="003A49FE" w:rsidP="00E97162">
      <w:pPr>
        <w:rPr>
          <w:lang w:val="es-ES"/>
        </w:rPr>
      </w:pPr>
      <w:r w:rsidRPr="00615D80">
        <w:rPr>
          <w:lang w:val="es-ES"/>
        </w:rPr>
        <w:t xml:space="preserve">Si el supuesto </w:t>
      </w:r>
      <w:r w:rsidR="006A582C" w:rsidRPr="00615D80">
        <w:rPr>
          <w:lang w:val="es-ES"/>
        </w:rPr>
        <w:t xml:space="preserve">agresor está afiliado a </w:t>
      </w:r>
      <w:r w:rsidR="00E97162" w:rsidRPr="00615D80">
        <w:rPr>
          <w:lang w:val="es-ES"/>
        </w:rPr>
        <w:t xml:space="preserve">MIT, </w:t>
      </w:r>
      <w:r w:rsidR="006A582C" w:rsidRPr="00615D80">
        <w:rPr>
          <w:lang w:val="es-ES"/>
        </w:rPr>
        <w:t xml:space="preserve">puedes presentar una denuncia ante el Instituto contactando </w:t>
      </w:r>
      <w:r w:rsidR="00C173AB" w:rsidRPr="00615D80">
        <w:rPr>
          <w:lang w:val="es-ES"/>
        </w:rPr>
        <w:t xml:space="preserve">a la Oficina de </w:t>
      </w:r>
      <w:r w:rsidR="00E97162" w:rsidRPr="00615D80">
        <w:rPr>
          <w:lang w:val="es-ES"/>
        </w:rPr>
        <w:t xml:space="preserve">IDHR. </w:t>
      </w:r>
      <w:r w:rsidR="00C173AB" w:rsidRPr="00615D80">
        <w:rPr>
          <w:lang w:val="es-ES"/>
        </w:rPr>
        <w:t xml:space="preserve">Tienes derecho a presentar una denuncia ante </w:t>
      </w:r>
      <w:r w:rsidR="00914EAB" w:rsidRPr="00615D80">
        <w:rPr>
          <w:lang w:val="es-ES"/>
        </w:rPr>
        <w:t>MIT a</w:t>
      </w:r>
      <w:r w:rsidR="00143DF4" w:rsidRPr="00615D80">
        <w:rPr>
          <w:lang w:val="es-ES"/>
        </w:rPr>
        <w:t>ú</w:t>
      </w:r>
      <w:r w:rsidR="00914EAB" w:rsidRPr="00615D80">
        <w:rPr>
          <w:lang w:val="es-ES"/>
        </w:rPr>
        <w:t xml:space="preserve">n cuando la policía haya decidido que no tiene suficientes pruebas para </w:t>
      </w:r>
      <w:r w:rsidR="00143DF4" w:rsidRPr="00615D80">
        <w:rPr>
          <w:lang w:val="es-ES"/>
        </w:rPr>
        <w:t>una acusación penal.</w:t>
      </w:r>
      <w:r w:rsidR="00C173AB" w:rsidRPr="00615D80">
        <w:rPr>
          <w:lang w:val="es-ES"/>
        </w:rPr>
        <w:t xml:space="preserve"> </w:t>
      </w:r>
      <w:r w:rsidR="00143DF4" w:rsidRPr="00615D80">
        <w:rPr>
          <w:lang w:val="es-ES"/>
        </w:rPr>
        <w:t xml:space="preserve">El/La denunciante </w:t>
      </w:r>
      <w:r w:rsidR="007642A5" w:rsidRPr="00615D80">
        <w:rPr>
          <w:lang w:val="es-ES"/>
        </w:rPr>
        <w:t>está regido/a por las Políticas del Instituto. Puedes solicitar medidas de apoyo, procedimientos de resolución de conflictos informales/alternativos</w:t>
      </w:r>
      <w:r w:rsidR="003C6C7B" w:rsidRPr="00615D80">
        <w:rPr>
          <w:lang w:val="es-ES"/>
        </w:rPr>
        <w:t>, o un procedimiento de denuncia formal.</w:t>
      </w:r>
      <w:r w:rsidR="00E97162" w:rsidRPr="00615D80">
        <w:rPr>
          <w:lang w:val="es-ES"/>
        </w:rPr>
        <w:t xml:space="preserve"> </w:t>
      </w:r>
      <w:r w:rsidR="003C6C7B" w:rsidRPr="00615D80">
        <w:rPr>
          <w:lang w:val="es-ES"/>
        </w:rPr>
        <w:t>El estándar de la prueba es “</w:t>
      </w:r>
      <w:r w:rsidR="0016146F" w:rsidRPr="00615D80">
        <w:rPr>
          <w:lang w:val="es-ES"/>
        </w:rPr>
        <w:t xml:space="preserve">la preponderancia de la prueba”; </w:t>
      </w:r>
      <w:r w:rsidR="003B7640" w:rsidRPr="00615D80">
        <w:rPr>
          <w:lang w:val="es-ES"/>
        </w:rPr>
        <w:t xml:space="preserve">(o muy probablemente) </w:t>
      </w:r>
      <w:r w:rsidR="00795466" w:rsidRPr="00615D80">
        <w:rPr>
          <w:lang w:val="es-ES"/>
        </w:rPr>
        <w:t>y las sanciones en el procedimiento de denuncia formal pueden incluir la suspensión o expulsión (para estudiantes) y el despido (para empleados)</w:t>
      </w:r>
      <w:r w:rsidR="00E97162" w:rsidRPr="00615D80">
        <w:rPr>
          <w:lang w:val="es-ES"/>
        </w:rPr>
        <w:t xml:space="preserve">. </w:t>
      </w:r>
      <w:r w:rsidR="008761C4" w:rsidRPr="00615D80">
        <w:rPr>
          <w:lang w:val="es-ES"/>
        </w:rPr>
        <w:t xml:space="preserve">Puedes igualmente presentar una denuncia ante MIT de forma anónima usando nuestro formulario de denuncia de incidentes en </w:t>
      </w:r>
      <w:r w:rsidR="00E97162" w:rsidRPr="00615D80">
        <w:rPr>
          <w:lang w:val="es-ES"/>
        </w:rPr>
        <w:t xml:space="preserve">idhr.mit.edu. </w:t>
      </w:r>
    </w:p>
    <w:p w14:paraId="7B45DA1A" w14:textId="77777777" w:rsidR="002A4A07" w:rsidRPr="00615D80" w:rsidRDefault="002A4A07" w:rsidP="00E97162">
      <w:pPr>
        <w:rPr>
          <w:lang w:val="es-ES"/>
        </w:rPr>
      </w:pPr>
    </w:p>
    <w:p w14:paraId="2609D4F9" w14:textId="4789579E" w:rsidR="002A4A07" w:rsidRPr="00615D80" w:rsidRDefault="008761C4" w:rsidP="00E97162">
      <w:pPr>
        <w:rPr>
          <w:lang w:val="es-ES"/>
        </w:rPr>
      </w:pPr>
      <w:r w:rsidRPr="00615D80">
        <w:rPr>
          <w:lang w:val="es-ES"/>
        </w:rPr>
        <w:t xml:space="preserve">PROCEDIMIENTO </w:t>
      </w:r>
      <w:r w:rsidR="00324560" w:rsidRPr="00615D80">
        <w:rPr>
          <w:lang w:val="es-ES"/>
        </w:rPr>
        <w:t>DE DENU</w:t>
      </w:r>
      <w:r w:rsidR="00D00A46" w:rsidRPr="00615D80">
        <w:rPr>
          <w:lang w:val="es-ES"/>
        </w:rPr>
        <w:t>N</w:t>
      </w:r>
      <w:r w:rsidR="00324560" w:rsidRPr="00615D80">
        <w:rPr>
          <w:lang w:val="es-ES"/>
        </w:rPr>
        <w:t xml:space="preserve">CIA FORMAL E INVESTIGACIÓN DEL INSTITUTO </w:t>
      </w:r>
    </w:p>
    <w:p w14:paraId="363C9426" w14:textId="49AABCE6" w:rsidR="002A4A07" w:rsidRPr="00615D80" w:rsidRDefault="00E97162" w:rsidP="00E97162">
      <w:pPr>
        <w:rPr>
          <w:lang w:val="es-ES"/>
        </w:rPr>
      </w:pPr>
      <w:r w:rsidRPr="00615D80">
        <w:rPr>
          <w:lang w:val="es-ES"/>
        </w:rPr>
        <w:t xml:space="preserve">MIT </w:t>
      </w:r>
      <w:r w:rsidR="00324560" w:rsidRPr="00615D80">
        <w:rPr>
          <w:lang w:val="es-ES"/>
        </w:rPr>
        <w:t xml:space="preserve">se esfuerza </w:t>
      </w:r>
      <w:r w:rsidR="006932DB" w:rsidRPr="00615D80">
        <w:rPr>
          <w:lang w:val="es-ES"/>
        </w:rPr>
        <w:t>en</w:t>
      </w:r>
      <w:r w:rsidR="00324560" w:rsidRPr="00615D80">
        <w:rPr>
          <w:lang w:val="es-ES"/>
        </w:rPr>
        <w:t xml:space="preserve"> proporcionar </w:t>
      </w:r>
      <w:r w:rsidR="00BD387D" w:rsidRPr="00615D80">
        <w:rPr>
          <w:lang w:val="es-ES"/>
        </w:rPr>
        <w:t xml:space="preserve">un procedimiento </w:t>
      </w:r>
      <w:r w:rsidR="00973E4B" w:rsidRPr="00615D80">
        <w:rPr>
          <w:lang w:val="es-ES"/>
        </w:rPr>
        <w:t>rápido</w:t>
      </w:r>
      <w:r w:rsidR="00BD387D" w:rsidRPr="00615D80">
        <w:rPr>
          <w:lang w:val="es-ES"/>
        </w:rPr>
        <w:t xml:space="preserve">, justo e imparcial desde la investigación inicial hasta el resultado final. </w:t>
      </w:r>
      <w:r w:rsidR="00967ED4" w:rsidRPr="00615D80">
        <w:rPr>
          <w:lang w:val="es-ES"/>
        </w:rPr>
        <w:t xml:space="preserve">Las investigaciones son llevadas a cabo por personal entrenado de IDHR. </w:t>
      </w:r>
    </w:p>
    <w:p w14:paraId="66800B00" w14:textId="0A75496D" w:rsidR="002A4A07" w:rsidRPr="00615D80" w:rsidRDefault="00967ED4" w:rsidP="00E97162">
      <w:pPr>
        <w:rPr>
          <w:lang w:val="es-ES"/>
        </w:rPr>
      </w:pPr>
      <w:r w:rsidRPr="00615D80">
        <w:rPr>
          <w:lang w:val="es-ES"/>
        </w:rPr>
        <w:t>Durante una investigación</w:t>
      </w:r>
      <w:r w:rsidR="00630FAF" w:rsidRPr="00615D80">
        <w:rPr>
          <w:lang w:val="es-ES"/>
        </w:rPr>
        <w:t xml:space="preserve">, tanto el/la Denunciante (parte informante) </w:t>
      </w:r>
      <w:r w:rsidR="007B225D" w:rsidRPr="00615D80">
        <w:rPr>
          <w:lang w:val="es-ES"/>
        </w:rPr>
        <w:t>como</w:t>
      </w:r>
      <w:r w:rsidR="00630FAF" w:rsidRPr="00615D80">
        <w:rPr>
          <w:lang w:val="es-ES"/>
        </w:rPr>
        <w:t xml:space="preserve"> el/la Denunciado/a</w:t>
      </w:r>
      <w:r w:rsidR="007B225D" w:rsidRPr="00615D80">
        <w:rPr>
          <w:lang w:val="es-ES"/>
        </w:rPr>
        <w:t xml:space="preserve"> (contraparte)</w:t>
      </w:r>
      <w:r w:rsidR="00E97162" w:rsidRPr="00615D80">
        <w:rPr>
          <w:lang w:val="es-ES"/>
        </w:rPr>
        <w:t xml:space="preserve">: </w:t>
      </w:r>
    </w:p>
    <w:p w14:paraId="6BF68302" w14:textId="423F4D33" w:rsidR="002A4A07" w:rsidRPr="00615D80" w:rsidRDefault="0064090B" w:rsidP="002A4A07">
      <w:pPr>
        <w:pStyle w:val="PargrafodaLista"/>
        <w:numPr>
          <w:ilvl w:val="0"/>
          <w:numId w:val="5"/>
        </w:numPr>
        <w:rPr>
          <w:lang w:val="es-ES"/>
        </w:rPr>
      </w:pPr>
      <w:r w:rsidRPr="00615D80">
        <w:rPr>
          <w:lang w:val="es-ES"/>
        </w:rPr>
        <w:t xml:space="preserve">Tendrán la oportunidad de ser acompañados por un consejero </w:t>
      </w:r>
      <w:r w:rsidR="00FD089D" w:rsidRPr="00615D80">
        <w:rPr>
          <w:lang w:val="es-ES"/>
        </w:rPr>
        <w:t xml:space="preserve">de su elección a las reuniones o procedimientos relacionados con la investigación. </w:t>
      </w:r>
    </w:p>
    <w:p w14:paraId="141943B4" w14:textId="51E912C1" w:rsidR="002A4A07" w:rsidRPr="00615D80" w:rsidRDefault="006932DB" w:rsidP="002A4A07">
      <w:pPr>
        <w:pStyle w:val="PargrafodaLista"/>
        <w:numPr>
          <w:ilvl w:val="0"/>
          <w:numId w:val="5"/>
        </w:numPr>
        <w:rPr>
          <w:lang w:val="es-ES"/>
        </w:rPr>
      </w:pPr>
      <w:r w:rsidRPr="00615D80">
        <w:rPr>
          <w:lang w:val="es-ES"/>
        </w:rPr>
        <w:lastRenderedPageBreak/>
        <w:t xml:space="preserve">Recibirán notificación por escrito del resultado de </w:t>
      </w:r>
      <w:r w:rsidR="005F71EC" w:rsidRPr="00615D80">
        <w:rPr>
          <w:lang w:val="es-ES"/>
        </w:rPr>
        <w:t xml:space="preserve">las investigaciones de denuncias, </w:t>
      </w:r>
      <w:r w:rsidR="00DD7DE1" w:rsidRPr="00615D80">
        <w:rPr>
          <w:lang w:val="es-ES"/>
        </w:rPr>
        <w:t xml:space="preserve">los </w:t>
      </w:r>
      <w:r w:rsidR="005F71EC" w:rsidRPr="00615D80">
        <w:rPr>
          <w:lang w:val="es-ES"/>
        </w:rPr>
        <w:t xml:space="preserve">procedimientos de apelación (cuando estén disponibles), </w:t>
      </w:r>
      <w:r w:rsidR="00DD7DE1" w:rsidRPr="00615D80">
        <w:rPr>
          <w:lang w:val="es-ES"/>
        </w:rPr>
        <w:t xml:space="preserve">los cambios al resultado, y cuando los resultados sean firmes. </w:t>
      </w:r>
    </w:p>
    <w:p w14:paraId="19003599" w14:textId="51E6866F" w:rsidR="00E97162" w:rsidRPr="00615D80" w:rsidRDefault="00CA7A2D" w:rsidP="00E97162">
      <w:pPr>
        <w:rPr>
          <w:lang w:val="es-ES"/>
        </w:rPr>
      </w:pPr>
      <w:r w:rsidRPr="00615D80">
        <w:rPr>
          <w:lang w:val="es-ES"/>
        </w:rPr>
        <w:t xml:space="preserve">Para saber más acerca del procedimiento </w:t>
      </w:r>
      <w:r w:rsidR="0027561E" w:rsidRPr="00615D80">
        <w:rPr>
          <w:lang w:val="es-ES"/>
        </w:rPr>
        <w:t xml:space="preserve">de denuncia formal e investigación para estudiantes y empleados, visita </w:t>
      </w:r>
      <w:r w:rsidR="00E97162" w:rsidRPr="00615D80">
        <w:rPr>
          <w:lang w:val="es-ES"/>
        </w:rPr>
        <w:t>idhr.mit.edu.</w:t>
      </w:r>
    </w:p>
    <w:p w14:paraId="4E30D175" w14:textId="159E3AB3" w:rsidR="00E97162" w:rsidRPr="00615D80" w:rsidRDefault="00E97162" w:rsidP="00E97162">
      <w:pPr>
        <w:rPr>
          <w:lang w:val="es-ES"/>
        </w:rPr>
      </w:pPr>
    </w:p>
    <w:p w14:paraId="5FC161D8" w14:textId="31485D9E" w:rsidR="002A4A07" w:rsidRPr="00615D80" w:rsidRDefault="00A63417" w:rsidP="00E97162">
      <w:pPr>
        <w:rPr>
          <w:lang w:val="es-ES"/>
        </w:rPr>
      </w:pPr>
      <w:r w:rsidRPr="00615D80">
        <w:rPr>
          <w:lang w:val="es-ES"/>
        </w:rPr>
        <w:t>QUÉ PUEDES ESPERAR</w:t>
      </w:r>
      <w:r w:rsidR="00E97162" w:rsidRPr="00615D80">
        <w:rPr>
          <w:lang w:val="es-ES"/>
        </w:rPr>
        <w:t xml:space="preserve"> </w:t>
      </w:r>
    </w:p>
    <w:p w14:paraId="084C5F73" w14:textId="77A60C46" w:rsidR="002A4A07" w:rsidRPr="00615D80" w:rsidRDefault="00A63417" w:rsidP="002A4A07">
      <w:pPr>
        <w:pStyle w:val="PargrafodaLista"/>
        <w:numPr>
          <w:ilvl w:val="0"/>
          <w:numId w:val="5"/>
        </w:numPr>
        <w:rPr>
          <w:lang w:val="es-ES"/>
        </w:rPr>
      </w:pPr>
      <w:r w:rsidRPr="00615D80">
        <w:rPr>
          <w:lang w:val="es-ES"/>
        </w:rPr>
        <w:t xml:space="preserve">Estar informado/a </w:t>
      </w:r>
      <w:r w:rsidR="00DF723E" w:rsidRPr="00615D80">
        <w:rPr>
          <w:lang w:val="es-ES"/>
        </w:rPr>
        <w:t xml:space="preserve">sobre todas las opciones para denunciar y no ser presionado/a para presentar una denuncia </w:t>
      </w:r>
    </w:p>
    <w:p w14:paraId="27F003F5" w14:textId="424754A0" w:rsidR="002A4A07" w:rsidRPr="00615D80" w:rsidRDefault="00201EF9" w:rsidP="002A4A07">
      <w:pPr>
        <w:pStyle w:val="PargrafodaLista"/>
        <w:numPr>
          <w:ilvl w:val="0"/>
          <w:numId w:val="5"/>
        </w:numPr>
        <w:rPr>
          <w:lang w:val="es-ES"/>
        </w:rPr>
      </w:pPr>
      <w:r w:rsidRPr="00615D80">
        <w:rPr>
          <w:lang w:val="es-ES"/>
        </w:rPr>
        <w:t>Ser notificado/a de los recursos existentes en el campus y en la comunidad</w:t>
      </w:r>
      <w:r w:rsidR="00967DF4" w:rsidRPr="00615D80">
        <w:rPr>
          <w:lang w:val="es-ES"/>
        </w:rPr>
        <w:t>,</w:t>
      </w:r>
      <w:r w:rsidRPr="00615D80">
        <w:rPr>
          <w:lang w:val="es-ES"/>
        </w:rPr>
        <w:t xml:space="preserve"> </w:t>
      </w:r>
      <w:r w:rsidR="001F534E" w:rsidRPr="00615D80">
        <w:rPr>
          <w:lang w:val="es-ES"/>
        </w:rPr>
        <w:t xml:space="preserve">sea denunciado </w:t>
      </w:r>
      <w:r w:rsidR="00311441" w:rsidRPr="00615D80">
        <w:rPr>
          <w:lang w:val="es-ES"/>
        </w:rPr>
        <w:t xml:space="preserve">o no </w:t>
      </w:r>
      <w:r w:rsidR="001F534E" w:rsidRPr="00615D80">
        <w:rPr>
          <w:lang w:val="es-ES"/>
        </w:rPr>
        <w:t>el crimen a las autoridades del campus o civiles</w:t>
      </w:r>
      <w:r w:rsidR="00967DF4" w:rsidRPr="00615D80">
        <w:rPr>
          <w:lang w:val="es-ES"/>
        </w:rPr>
        <w:t>.</w:t>
      </w:r>
    </w:p>
    <w:p w14:paraId="11047760" w14:textId="0FFC3F4A" w:rsidR="002A4A07" w:rsidRPr="00615D80" w:rsidRDefault="00967DF4" w:rsidP="002A4A07">
      <w:pPr>
        <w:pStyle w:val="PargrafodaLista"/>
        <w:numPr>
          <w:ilvl w:val="0"/>
          <w:numId w:val="5"/>
        </w:numPr>
        <w:rPr>
          <w:lang w:val="es-ES"/>
        </w:rPr>
      </w:pPr>
      <w:r w:rsidRPr="00615D80">
        <w:rPr>
          <w:lang w:val="es-ES"/>
        </w:rPr>
        <w:t xml:space="preserve">Estar informado/a sobre las opciones </w:t>
      </w:r>
      <w:r w:rsidR="00D9413E" w:rsidRPr="00615D80">
        <w:rPr>
          <w:lang w:val="es-ES"/>
        </w:rPr>
        <w:t xml:space="preserve">para, y asistencia con, </w:t>
      </w:r>
      <w:r w:rsidR="00461A5E" w:rsidRPr="00615D80">
        <w:rPr>
          <w:lang w:val="es-ES"/>
        </w:rPr>
        <w:t>hacer cambios a condiciones académicas, de vida, de transporte y laborales</w:t>
      </w:r>
      <w:r w:rsidR="00493118" w:rsidRPr="00615D80">
        <w:rPr>
          <w:lang w:val="es-ES"/>
        </w:rPr>
        <w:t xml:space="preserve">, así como </w:t>
      </w:r>
      <w:r w:rsidR="007102CA" w:rsidRPr="00615D80">
        <w:rPr>
          <w:lang w:val="es-ES"/>
        </w:rPr>
        <w:t xml:space="preserve">sobre las medidas de protección ofrecidas por MIT sin importar si decides denunciar </w:t>
      </w:r>
      <w:r w:rsidR="00440A93" w:rsidRPr="00615D80">
        <w:rPr>
          <w:lang w:val="es-ES"/>
        </w:rPr>
        <w:t>a la policía del campus</w:t>
      </w:r>
      <w:r w:rsidR="00461A5E" w:rsidRPr="00615D80">
        <w:rPr>
          <w:lang w:val="es-ES"/>
        </w:rPr>
        <w:t xml:space="preserve"> </w:t>
      </w:r>
      <w:r w:rsidR="007B722D" w:rsidRPr="00615D80">
        <w:rPr>
          <w:lang w:val="es-ES"/>
        </w:rPr>
        <w:t>o a la policía local</w:t>
      </w:r>
      <w:r w:rsidR="00E97162" w:rsidRPr="00615D80">
        <w:rPr>
          <w:lang w:val="es-ES"/>
        </w:rPr>
        <w:t xml:space="preserve">. </w:t>
      </w:r>
    </w:p>
    <w:p w14:paraId="56DA4F6C" w14:textId="3424B853" w:rsidR="00E97162" w:rsidRPr="00615D80" w:rsidRDefault="008C31CA" w:rsidP="002A4A07">
      <w:pPr>
        <w:pStyle w:val="PargrafodaLista"/>
        <w:numPr>
          <w:ilvl w:val="0"/>
          <w:numId w:val="5"/>
        </w:numPr>
        <w:rPr>
          <w:lang w:val="es-ES"/>
        </w:rPr>
      </w:pPr>
      <w:r w:rsidRPr="00615D80">
        <w:rPr>
          <w:lang w:val="es-ES"/>
        </w:rPr>
        <w:t xml:space="preserve">En caso de solicitar una investigación formal, ser provisto/a de una investigación y resolución </w:t>
      </w:r>
      <w:r w:rsidR="00C873B5" w:rsidRPr="00615D80">
        <w:rPr>
          <w:lang w:val="es-ES"/>
        </w:rPr>
        <w:t xml:space="preserve">rápida, justa e imparcial por los agentes que reciben entrenamiento anual </w:t>
      </w:r>
      <w:r w:rsidR="00590465" w:rsidRPr="00615D80">
        <w:rPr>
          <w:lang w:val="es-ES"/>
        </w:rPr>
        <w:t xml:space="preserve">sobre temas relacionados con violencia intrafamiliar, violencia de pareja, agresión sexual y acecho. </w:t>
      </w:r>
    </w:p>
    <w:p w14:paraId="723EA5C3" w14:textId="1443B451" w:rsidR="00E97162" w:rsidRPr="00615D80" w:rsidRDefault="00E97162" w:rsidP="00E97162">
      <w:pPr>
        <w:rPr>
          <w:lang w:val="es-ES"/>
        </w:rPr>
      </w:pPr>
    </w:p>
    <w:p w14:paraId="6B8BD01D" w14:textId="698CDFAF" w:rsidR="002A4A07" w:rsidRPr="00615D80" w:rsidRDefault="00B93918" w:rsidP="00E97162">
      <w:pPr>
        <w:rPr>
          <w:lang w:val="es-ES"/>
        </w:rPr>
      </w:pPr>
      <w:r w:rsidRPr="00615D80">
        <w:rPr>
          <w:lang w:val="es-ES"/>
        </w:rPr>
        <w:t>OPCIONES PARA DISUADIR EL CONTACTO</w:t>
      </w:r>
      <w:r w:rsidR="00E97162" w:rsidRPr="00615D80">
        <w:rPr>
          <w:lang w:val="es-ES"/>
        </w:rPr>
        <w:t xml:space="preserve"> </w:t>
      </w:r>
    </w:p>
    <w:p w14:paraId="5AD143F1" w14:textId="2D33AD50" w:rsidR="002A4A07" w:rsidRPr="00615D80" w:rsidRDefault="00615D80" w:rsidP="002A4A07">
      <w:pPr>
        <w:pStyle w:val="PargrafodaLista"/>
        <w:numPr>
          <w:ilvl w:val="0"/>
          <w:numId w:val="5"/>
        </w:numPr>
        <w:rPr>
          <w:lang w:val="es-ES"/>
        </w:rPr>
      </w:pPr>
      <w:r w:rsidRPr="00615D80">
        <w:rPr>
          <w:lang w:val="es-ES"/>
        </w:rPr>
        <w:t>Ó</w:t>
      </w:r>
      <w:r w:rsidR="00B01AD0" w:rsidRPr="00615D80">
        <w:rPr>
          <w:lang w:val="es-ES"/>
        </w:rPr>
        <w:t xml:space="preserve">RDENES DE PROHIBICIÓN DE CONTACTO PARA ESTUDIANTES </w:t>
      </w:r>
      <w:r w:rsidR="0041626E" w:rsidRPr="00615D80">
        <w:rPr>
          <w:lang w:val="es-ES"/>
        </w:rPr>
        <w:t>BASADAS EN EL INSTITUTO</w:t>
      </w:r>
      <w:r w:rsidR="00E97162" w:rsidRPr="00615D80">
        <w:rPr>
          <w:lang w:val="es-ES"/>
        </w:rPr>
        <w:t xml:space="preserve">: </w:t>
      </w:r>
      <w:r w:rsidR="0041626E" w:rsidRPr="00615D80">
        <w:rPr>
          <w:lang w:val="es-ES"/>
        </w:rPr>
        <w:t>La Oficina</w:t>
      </w:r>
      <w:r w:rsidR="00E97162" w:rsidRPr="00615D80">
        <w:rPr>
          <w:lang w:val="es-ES"/>
        </w:rPr>
        <w:t xml:space="preserve"> IDHR </w:t>
      </w:r>
      <w:r w:rsidR="0041626E" w:rsidRPr="00615D80">
        <w:rPr>
          <w:lang w:val="es-ES"/>
        </w:rPr>
        <w:t xml:space="preserve">puede ayudar a establecer </w:t>
      </w:r>
      <w:r w:rsidR="00B95ABC" w:rsidRPr="00615D80">
        <w:rPr>
          <w:lang w:val="es-ES"/>
        </w:rPr>
        <w:t xml:space="preserve">una orden de prohibición de contacto mutua entre las partes en MIT, </w:t>
      </w:r>
      <w:r w:rsidR="003556CF" w:rsidRPr="00615D80">
        <w:rPr>
          <w:lang w:val="es-ES"/>
        </w:rPr>
        <w:t xml:space="preserve">así se haya presentado una denuncia formal o no. </w:t>
      </w:r>
      <w:r w:rsidR="0086687A" w:rsidRPr="00615D80">
        <w:rPr>
          <w:lang w:val="es-ES"/>
        </w:rPr>
        <w:t xml:space="preserve">La violación de una orden de prohibición de contacto </w:t>
      </w:r>
      <w:r w:rsidR="006307C0" w:rsidRPr="00615D80">
        <w:rPr>
          <w:lang w:val="es-ES"/>
        </w:rPr>
        <w:t>puede resultar en acciones disciplinarias por medio del Comité Disciplinario de MIT.</w:t>
      </w:r>
      <w:r w:rsidR="00E97162" w:rsidRPr="00615D80">
        <w:rPr>
          <w:lang w:val="es-ES"/>
        </w:rPr>
        <w:t xml:space="preserve"> </w:t>
      </w:r>
      <w:r w:rsidR="00094F62" w:rsidRPr="00615D80">
        <w:rPr>
          <w:lang w:val="es-ES"/>
        </w:rPr>
        <w:t>Envía</w:t>
      </w:r>
      <w:r w:rsidR="006307C0" w:rsidRPr="00615D80">
        <w:rPr>
          <w:lang w:val="es-ES"/>
        </w:rPr>
        <w:t xml:space="preserve"> un e</w:t>
      </w:r>
      <w:r w:rsidR="00E97162" w:rsidRPr="00615D80">
        <w:rPr>
          <w:lang w:val="es-ES"/>
        </w:rPr>
        <w:t>mail</w:t>
      </w:r>
      <w:r w:rsidR="006307C0" w:rsidRPr="00615D80">
        <w:rPr>
          <w:lang w:val="es-ES"/>
        </w:rPr>
        <w:t xml:space="preserve"> a</w:t>
      </w:r>
      <w:r w:rsidR="00E97162" w:rsidRPr="00615D80">
        <w:rPr>
          <w:lang w:val="es-ES"/>
        </w:rPr>
        <w:t xml:space="preserve"> idhr@mit.edu </w:t>
      </w:r>
      <w:r w:rsidR="006307C0" w:rsidRPr="00615D80">
        <w:rPr>
          <w:lang w:val="es-ES"/>
        </w:rPr>
        <w:t>para más información</w:t>
      </w:r>
      <w:r w:rsidR="00E97162" w:rsidRPr="00615D80">
        <w:rPr>
          <w:lang w:val="es-ES"/>
        </w:rPr>
        <w:t xml:space="preserve">. </w:t>
      </w:r>
    </w:p>
    <w:p w14:paraId="283984BD" w14:textId="4A3F29AF" w:rsidR="002A4A07" w:rsidRPr="00615D80" w:rsidRDefault="006307C0" w:rsidP="002A4A07">
      <w:pPr>
        <w:pStyle w:val="PargrafodaLista"/>
        <w:numPr>
          <w:ilvl w:val="0"/>
          <w:numId w:val="5"/>
        </w:numPr>
        <w:rPr>
          <w:lang w:val="es-ES"/>
        </w:rPr>
      </w:pPr>
      <w:r w:rsidRPr="00615D80">
        <w:rPr>
          <w:lang w:val="es-ES"/>
        </w:rPr>
        <w:t>ORDEN DE PROTECCIÓN</w:t>
      </w:r>
      <w:r w:rsidR="00E97162" w:rsidRPr="00615D80">
        <w:rPr>
          <w:lang w:val="es-ES"/>
        </w:rPr>
        <w:t xml:space="preserve">: </w:t>
      </w:r>
      <w:r w:rsidRPr="00615D80">
        <w:rPr>
          <w:lang w:val="es-ES"/>
        </w:rPr>
        <w:t xml:space="preserve">Una orden emitida por un tribunal que puede ser </w:t>
      </w:r>
      <w:r w:rsidR="008260ED" w:rsidRPr="00615D80">
        <w:rPr>
          <w:lang w:val="es-ES"/>
        </w:rPr>
        <w:t xml:space="preserve">ejercida en cualquier parte de los Estados Unidos, sin importar dónde obtengas esta orden. Una violación de esta orden puede resultar en una acusación penal. </w:t>
      </w:r>
      <w:r w:rsidR="00657A9E" w:rsidRPr="00615D80">
        <w:rPr>
          <w:lang w:val="es-ES"/>
        </w:rPr>
        <w:t>La Policía de MIT, IDHR, y Prevención y Respuesta a la Violencia (VPR) pueden proporcionar información y apoyo a lo largo de este proceso. Una vez haya sido emitida, MIT también trabaj</w:t>
      </w:r>
      <w:r w:rsidR="00EF3367" w:rsidRPr="00615D80">
        <w:rPr>
          <w:lang w:val="es-ES"/>
        </w:rPr>
        <w:t>ará junto a ti para hacer todas las adaptaciones que sean necesarias.</w:t>
      </w:r>
      <w:r w:rsidR="00E97162" w:rsidRPr="00615D80">
        <w:rPr>
          <w:lang w:val="es-ES"/>
        </w:rPr>
        <w:t xml:space="preserve"> </w:t>
      </w:r>
    </w:p>
    <w:p w14:paraId="4CF01DA2" w14:textId="77777777" w:rsidR="002A4A07" w:rsidRPr="00615D80" w:rsidRDefault="002A4A07" w:rsidP="002A4A07">
      <w:pPr>
        <w:rPr>
          <w:lang w:val="es-ES"/>
        </w:rPr>
      </w:pPr>
    </w:p>
    <w:p w14:paraId="78F1EF3A" w14:textId="3CE342B3" w:rsidR="00E97162" w:rsidRPr="00615D80" w:rsidRDefault="00EF3367" w:rsidP="002A4A07">
      <w:pPr>
        <w:rPr>
          <w:lang w:val="es-ES"/>
        </w:rPr>
      </w:pPr>
      <w:r w:rsidRPr="00615D80">
        <w:rPr>
          <w:lang w:val="es-ES"/>
        </w:rPr>
        <w:t xml:space="preserve">Para </w:t>
      </w:r>
      <w:r w:rsidR="00497D1A" w:rsidRPr="00615D80">
        <w:rPr>
          <w:lang w:val="es-ES"/>
        </w:rPr>
        <w:t xml:space="preserve">conversar sobre la información cubierta en este folleto con un recurso confidencial, puedes contactar a un </w:t>
      </w:r>
      <w:r w:rsidR="00C576B8" w:rsidRPr="00615D80">
        <w:rPr>
          <w:lang w:val="es-ES"/>
        </w:rPr>
        <w:t xml:space="preserve">defensor </w:t>
      </w:r>
      <w:r w:rsidR="00094F62" w:rsidRPr="00615D80">
        <w:rPr>
          <w:lang w:val="es-ES"/>
        </w:rPr>
        <w:t xml:space="preserve">de Prevención y Respuesta a la Violencia llamando al </w:t>
      </w:r>
      <w:r w:rsidR="00E97162" w:rsidRPr="00615D80">
        <w:rPr>
          <w:lang w:val="es-ES"/>
        </w:rPr>
        <w:t xml:space="preserve">617-253-2300 </w:t>
      </w:r>
      <w:r w:rsidR="00094F62" w:rsidRPr="00615D80">
        <w:rPr>
          <w:lang w:val="es-ES"/>
        </w:rPr>
        <w:t>o enviando un email a</w:t>
      </w:r>
      <w:r w:rsidR="00E97162" w:rsidRPr="00615D80">
        <w:rPr>
          <w:lang w:val="es-ES"/>
        </w:rPr>
        <w:t xml:space="preserve"> vpradvocate@mit.edu.</w:t>
      </w:r>
    </w:p>
    <w:p w14:paraId="04693643" w14:textId="0ABB1064" w:rsidR="00E97162" w:rsidRPr="00615D80" w:rsidRDefault="00E97162" w:rsidP="00E97162">
      <w:pPr>
        <w:rPr>
          <w:lang w:val="es-ES"/>
        </w:rPr>
      </w:pPr>
    </w:p>
    <w:p w14:paraId="7330D701" w14:textId="1A1FAAF9" w:rsidR="00E97162" w:rsidRPr="00615D80" w:rsidRDefault="00094F62" w:rsidP="00E97162">
      <w:pPr>
        <w:rPr>
          <w:b/>
          <w:bCs/>
          <w:lang w:val="es-ES"/>
        </w:rPr>
      </w:pPr>
      <w:r w:rsidRPr="00615D80">
        <w:rPr>
          <w:b/>
          <w:bCs/>
          <w:lang w:val="es-ES"/>
        </w:rPr>
        <w:t>Respuesta de la Policía de</w:t>
      </w:r>
      <w:r w:rsidR="00E97162" w:rsidRPr="00615D80">
        <w:rPr>
          <w:b/>
          <w:bCs/>
          <w:lang w:val="es-ES"/>
        </w:rPr>
        <w:t xml:space="preserve"> MIT </w:t>
      </w:r>
    </w:p>
    <w:p w14:paraId="108A90DA" w14:textId="05909990" w:rsidR="002A4A07" w:rsidRPr="00615D80" w:rsidRDefault="00094F62" w:rsidP="002A4A07">
      <w:pPr>
        <w:pStyle w:val="PargrafodaLista"/>
        <w:numPr>
          <w:ilvl w:val="0"/>
          <w:numId w:val="9"/>
        </w:numPr>
        <w:rPr>
          <w:lang w:val="es-ES"/>
        </w:rPr>
      </w:pPr>
      <w:r w:rsidRPr="00615D80">
        <w:rPr>
          <w:lang w:val="es-ES"/>
        </w:rPr>
        <w:t xml:space="preserve">No divulgaremos tu nombre al público o a la prensa. Esta información está protegida por la Ley de </w:t>
      </w:r>
      <w:r w:rsidR="00E97162" w:rsidRPr="00615D80">
        <w:rPr>
          <w:lang w:val="es-ES"/>
        </w:rPr>
        <w:t xml:space="preserve">Massachusetts. </w:t>
      </w:r>
      <w:r w:rsidRPr="00615D80">
        <w:rPr>
          <w:lang w:val="es-ES"/>
        </w:rPr>
        <w:t xml:space="preserve">Las estadísticas </w:t>
      </w:r>
      <w:r w:rsidR="00F4242E" w:rsidRPr="00615D80">
        <w:rPr>
          <w:lang w:val="es-ES"/>
        </w:rPr>
        <w:t xml:space="preserve">sobre delitos son </w:t>
      </w:r>
      <w:r w:rsidR="0033083B" w:rsidRPr="00615D80">
        <w:rPr>
          <w:lang w:val="es-ES"/>
        </w:rPr>
        <w:t>expuestas al público pero no se comparte ninguna información de identificación personal.</w:t>
      </w:r>
      <w:r w:rsidR="00E97162" w:rsidRPr="00615D80">
        <w:rPr>
          <w:lang w:val="es-ES"/>
        </w:rPr>
        <w:t xml:space="preserve"> </w:t>
      </w:r>
      <w:r w:rsidR="0033083B" w:rsidRPr="00615D80">
        <w:rPr>
          <w:lang w:val="es-ES"/>
        </w:rPr>
        <w:t xml:space="preserve">Esto incluye </w:t>
      </w:r>
      <w:r w:rsidR="00B11742" w:rsidRPr="00615D80">
        <w:rPr>
          <w:lang w:val="es-ES"/>
        </w:rPr>
        <w:t xml:space="preserve">boletines de advertencia puntuales </w:t>
      </w:r>
      <w:r w:rsidR="00FC453F" w:rsidRPr="00615D80">
        <w:rPr>
          <w:lang w:val="es-ES"/>
        </w:rPr>
        <w:t xml:space="preserve">que podrían ser difundidos. </w:t>
      </w:r>
    </w:p>
    <w:p w14:paraId="3012DD6D" w14:textId="403C0707" w:rsidR="002A4A07" w:rsidRPr="00615D80" w:rsidRDefault="00CF25F4" w:rsidP="002A4A07">
      <w:pPr>
        <w:pStyle w:val="PargrafodaLista"/>
        <w:numPr>
          <w:ilvl w:val="0"/>
          <w:numId w:val="9"/>
        </w:numPr>
        <w:rPr>
          <w:lang w:val="es-ES"/>
        </w:rPr>
      </w:pPr>
      <w:r w:rsidRPr="00615D80">
        <w:rPr>
          <w:lang w:val="es-ES"/>
        </w:rPr>
        <w:lastRenderedPageBreak/>
        <w:t xml:space="preserve">Nuestros agentes no te juzgarán y no se te culpará de lo ocurrido. </w:t>
      </w:r>
      <w:r w:rsidR="00CA2C44" w:rsidRPr="00615D80">
        <w:rPr>
          <w:lang w:val="es-ES"/>
        </w:rPr>
        <w:t xml:space="preserve">Te trataremos con cortesía, sensibilidad, dignidad, comprensión y profesionalismo. </w:t>
      </w:r>
    </w:p>
    <w:p w14:paraId="4A423DC8" w14:textId="5DA6BFED" w:rsidR="002A4A07" w:rsidRPr="00615D80" w:rsidRDefault="00CA2C44" w:rsidP="002A4A07">
      <w:pPr>
        <w:pStyle w:val="PargrafodaLista"/>
        <w:numPr>
          <w:ilvl w:val="0"/>
          <w:numId w:val="9"/>
        </w:numPr>
        <w:rPr>
          <w:lang w:val="es-ES"/>
        </w:rPr>
      </w:pPr>
      <w:r w:rsidRPr="00615D80">
        <w:rPr>
          <w:lang w:val="es-ES"/>
        </w:rPr>
        <w:t xml:space="preserve">Si tienes alguna preferencia </w:t>
      </w:r>
      <w:r w:rsidR="00242203" w:rsidRPr="00615D80">
        <w:rPr>
          <w:lang w:val="es-ES"/>
        </w:rPr>
        <w:t xml:space="preserve">por un agente masculino o femenino, haremos lo mejor que podamos para adaptarnos a tu solicitud. </w:t>
      </w:r>
    </w:p>
    <w:p w14:paraId="45C1FE76" w14:textId="0E7C3C9E" w:rsidR="002A4A07" w:rsidRPr="00615D80" w:rsidRDefault="00242203" w:rsidP="002A4A07">
      <w:pPr>
        <w:pStyle w:val="PargrafodaLista"/>
        <w:numPr>
          <w:ilvl w:val="0"/>
          <w:numId w:val="9"/>
        </w:numPr>
        <w:rPr>
          <w:lang w:val="es-ES"/>
        </w:rPr>
      </w:pPr>
      <w:r w:rsidRPr="00615D80">
        <w:rPr>
          <w:lang w:val="es-ES"/>
        </w:rPr>
        <w:t xml:space="preserve">Te ayudaremos a recibir servicios hospitalarios, médicos, </w:t>
      </w:r>
      <w:r w:rsidR="00280BCE" w:rsidRPr="00615D80">
        <w:rPr>
          <w:lang w:val="es-ES"/>
        </w:rPr>
        <w:t xml:space="preserve">de asesoría y otros servicios de apoyo aunque no decidas </w:t>
      </w:r>
      <w:r w:rsidR="00C02995" w:rsidRPr="00615D80">
        <w:rPr>
          <w:lang w:val="es-ES"/>
        </w:rPr>
        <w:t xml:space="preserve">proseguir con una acusación penal. </w:t>
      </w:r>
    </w:p>
    <w:p w14:paraId="3BB3DE33" w14:textId="0E1DD7D6" w:rsidR="00E97162" w:rsidRPr="00615D80" w:rsidRDefault="00C02995" w:rsidP="002A4A07">
      <w:pPr>
        <w:pStyle w:val="PargrafodaLista"/>
        <w:numPr>
          <w:ilvl w:val="0"/>
          <w:numId w:val="9"/>
        </w:numPr>
        <w:rPr>
          <w:lang w:val="es-ES"/>
        </w:rPr>
      </w:pPr>
      <w:r w:rsidRPr="00615D80">
        <w:rPr>
          <w:lang w:val="es-ES"/>
        </w:rPr>
        <w:t xml:space="preserve">Tomaremos en cuenta tu caso con seriedad, </w:t>
      </w:r>
      <w:r w:rsidR="00167596" w:rsidRPr="00615D80">
        <w:rPr>
          <w:lang w:val="es-ES"/>
        </w:rPr>
        <w:t xml:space="preserve">sin importar tu género y/u orientación sexual, así como los </w:t>
      </w:r>
      <w:r w:rsidR="00973397" w:rsidRPr="00615D80">
        <w:rPr>
          <w:lang w:val="es-ES"/>
        </w:rPr>
        <w:t xml:space="preserve">del/los sospechoso/s. </w:t>
      </w:r>
    </w:p>
    <w:p w14:paraId="4E955778" w14:textId="77777777" w:rsidR="002A4A07" w:rsidRPr="00615D80" w:rsidRDefault="002A4A07" w:rsidP="00E97162">
      <w:pPr>
        <w:rPr>
          <w:lang w:val="es-ES"/>
        </w:rPr>
      </w:pPr>
    </w:p>
    <w:p w14:paraId="7D3D27CF" w14:textId="3B9EB66F" w:rsidR="002A4A07" w:rsidRPr="00615D80" w:rsidRDefault="00973397" w:rsidP="00E97162">
      <w:pPr>
        <w:rPr>
          <w:b/>
          <w:bCs/>
          <w:lang w:val="es-ES"/>
        </w:rPr>
      </w:pPr>
      <w:r w:rsidRPr="00615D80">
        <w:rPr>
          <w:b/>
          <w:bCs/>
          <w:lang w:val="es-ES"/>
        </w:rPr>
        <w:t>CÓMO CONTACTAR A LA POLICÍA</w:t>
      </w:r>
      <w:r w:rsidR="00E97162" w:rsidRPr="00615D80">
        <w:rPr>
          <w:b/>
          <w:bCs/>
          <w:lang w:val="es-ES"/>
        </w:rPr>
        <w:t xml:space="preserve"> (24/7) </w:t>
      </w:r>
    </w:p>
    <w:p w14:paraId="186FBCAE" w14:textId="68A471D3" w:rsidR="002A4A07" w:rsidRPr="00615D80" w:rsidRDefault="00973397" w:rsidP="00E97162">
      <w:pPr>
        <w:rPr>
          <w:lang w:val="es-ES"/>
        </w:rPr>
      </w:pPr>
      <w:r w:rsidRPr="00615D80">
        <w:rPr>
          <w:lang w:val="es-ES"/>
        </w:rPr>
        <w:t xml:space="preserve">Policía de </w:t>
      </w:r>
      <w:r w:rsidR="00E97162" w:rsidRPr="00615D80">
        <w:rPr>
          <w:lang w:val="es-ES"/>
        </w:rPr>
        <w:t xml:space="preserve">MIT: 617-253-1212 </w:t>
      </w:r>
    </w:p>
    <w:p w14:paraId="2CB749A2" w14:textId="19F6F726" w:rsidR="002A4A07" w:rsidRPr="00615D80" w:rsidRDefault="00973397" w:rsidP="00E97162">
      <w:pPr>
        <w:rPr>
          <w:lang w:val="es-ES"/>
        </w:rPr>
      </w:pPr>
      <w:r w:rsidRPr="00615D80">
        <w:rPr>
          <w:lang w:val="es-ES"/>
        </w:rPr>
        <w:t xml:space="preserve">Teléfono del </w:t>
      </w:r>
      <w:r w:rsidR="00E97162" w:rsidRPr="00615D80">
        <w:rPr>
          <w:lang w:val="es-ES"/>
        </w:rPr>
        <w:t xml:space="preserve">Campus: 100 </w:t>
      </w:r>
    </w:p>
    <w:p w14:paraId="5E84A538" w14:textId="4722CAE3" w:rsidR="002A4A07" w:rsidRPr="00615D80" w:rsidRDefault="00973397" w:rsidP="00E97162">
      <w:pPr>
        <w:rPr>
          <w:lang w:val="es-ES"/>
        </w:rPr>
      </w:pPr>
      <w:r w:rsidRPr="00615D80">
        <w:rPr>
          <w:lang w:val="es-ES"/>
        </w:rPr>
        <w:t xml:space="preserve">Policía de </w:t>
      </w:r>
      <w:r w:rsidR="00E97162" w:rsidRPr="00615D80">
        <w:rPr>
          <w:lang w:val="es-ES"/>
        </w:rPr>
        <w:t xml:space="preserve">Cambridge: 617-349-3300 </w:t>
      </w:r>
    </w:p>
    <w:p w14:paraId="700C8054" w14:textId="4F643C2F" w:rsidR="00E97162" w:rsidRPr="00615D80" w:rsidRDefault="00973397" w:rsidP="00E97162">
      <w:pPr>
        <w:rPr>
          <w:lang w:val="es-ES"/>
        </w:rPr>
      </w:pPr>
      <w:r w:rsidRPr="00615D80">
        <w:rPr>
          <w:lang w:val="es-ES"/>
        </w:rPr>
        <w:t xml:space="preserve">Policía de </w:t>
      </w:r>
      <w:r w:rsidR="00E97162" w:rsidRPr="00615D80">
        <w:rPr>
          <w:lang w:val="es-ES"/>
        </w:rPr>
        <w:t>Boston: 617-343-4500</w:t>
      </w:r>
    </w:p>
    <w:p w14:paraId="457079CF" w14:textId="77777777" w:rsidR="00E97162" w:rsidRPr="00615D80" w:rsidRDefault="00E97162" w:rsidP="00E97162">
      <w:pPr>
        <w:rPr>
          <w:lang w:val="es-ES"/>
        </w:rPr>
      </w:pPr>
    </w:p>
    <w:p w14:paraId="7C05B05F" w14:textId="722EB3ED" w:rsidR="00E97162" w:rsidRPr="00615D80" w:rsidRDefault="00E97162" w:rsidP="00E97162">
      <w:pPr>
        <w:rPr>
          <w:lang w:val="es-ES"/>
        </w:rPr>
      </w:pPr>
    </w:p>
    <w:p w14:paraId="04B98250" w14:textId="77777777" w:rsidR="00E97162" w:rsidRPr="00615D80" w:rsidRDefault="00E97162" w:rsidP="00E97162">
      <w:pPr>
        <w:rPr>
          <w:lang w:val="es-ES"/>
        </w:rPr>
      </w:pPr>
    </w:p>
    <w:p w14:paraId="67DFB3D7" w14:textId="77777777" w:rsidR="00E97162" w:rsidRPr="00615D80" w:rsidRDefault="00E97162">
      <w:pPr>
        <w:rPr>
          <w:lang w:val="es-ES"/>
        </w:rPr>
      </w:pPr>
    </w:p>
    <w:sectPr w:rsidR="00E97162" w:rsidRPr="00615D80" w:rsidSect="008F5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1C91"/>
    <w:multiLevelType w:val="hybridMultilevel"/>
    <w:tmpl w:val="2E64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06C3"/>
    <w:multiLevelType w:val="hybridMultilevel"/>
    <w:tmpl w:val="1758D0F2"/>
    <w:lvl w:ilvl="0" w:tplc="79F667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E7B78"/>
    <w:multiLevelType w:val="hybridMultilevel"/>
    <w:tmpl w:val="04966FF8"/>
    <w:lvl w:ilvl="0" w:tplc="79F667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649DE"/>
    <w:multiLevelType w:val="hybridMultilevel"/>
    <w:tmpl w:val="08120318"/>
    <w:lvl w:ilvl="0" w:tplc="79F667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80E7B"/>
    <w:multiLevelType w:val="hybridMultilevel"/>
    <w:tmpl w:val="757463D8"/>
    <w:lvl w:ilvl="0" w:tplc="79F667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F4D47"/>
    <w:multiLevelType w:val="hybridMultilevel"/>
    <w:tmpl w:val="A9EEBD6E"/>
    <w:lvl w:ilvl="0" w:tplc="79F667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86578"/>
    <w:multiLevelType w:val="hybridMultilevel"/>
    <w:tmpl w:val="106A37CA"/>
    <w:lvl w:ilvl="0" w:tplc="79F667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568CF"/>
    <w:multiLevelType w:val="hybridMultilevel"/>
    <w:tmpl w:val="368AB958"/>
    <w:lvl w:ilvl="0" w:tplc="79F667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634AD"/>
    <w:multiLevelType w:val="hybridMultilevel"/>
    <w:tmpl w:val="ECBEC05E"/>
    <w:lvl w:ilvl="0" w:tplc="79F6677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62"/>
    <w:rsid w:val="00005715"/>
    <w:rsid w:val="00064274"/>
    <w:rsid w:val="00065C62"/>
    <w:rsid w:val="00081AC8"/>
    <w:rsid w:val="00085BD3"/>
    <w:rsid w:val="00094F62"/>
    <w:rsid w:val="000D15C3"/>
    <w:rsid w:val="000E4CA7"/>
    <w:rsid w:val="00143627"/>
    <w:rsid w:val="00143DF4"/>
    <w:rsid w:val="0014712D"/>
    <w:rsid w:val="0016146F"/>
    <w:rsid w:val="00167596"/>
    <w:rsid w:val="00192BC3"/>
    <w:rsid w:val="001A071E"/>
    <w:rsid w:val="001C587C"/>
    <w:rsid w:val="001D047D"/>
    <w:rsid w:val="001E3C96"/>
    <w:rsid w:val="001F534E"/>
    <w:rsid w:val="00201EF9"/>
    <w:rsid w:val="00242203"/>
    <w:rsid w:val="0027561E"/>
    <w:rsid w:val="00280BCE"/>
    <w:rsid w:val="00293A1F"/>
    <w:rsid w:val="002A4A07"/>
    <w:rsid w:val="002D07EC"/>
    <w:rsid w:val="00302160"/>
    <w:rsid w:val="003038D4"/>
    <w:rsid w:val="00311441"/>
    <w:rsid w:val="00324560"/>
    <w:rsid w:val="0033083B"/>
    <w:rsid w:val="003556CF"/>
    <w:rsid w:val="003A1115"/>
    <w:rsid w:val="003A49FE"/>
    <w:rsid w:val="003B7640"/>
    <w:rsid w:val="003C6C7B"/>
    <w:rsid w:val="003D015A"/>
    <w:rsid w:val="003F002A"/>
    <w:rsid w:val="0041626E"/>
    <w:rsid w:val="0042389A"/>
    <w:rsid w:val="00440A93"/>
    <w:rsid w:val="00461A5E"/>
    <w:rsid w:val="00472DBC"/>
    <w:rsid w:val="00493118"/>
    <w:rsid w:val="00497D1A"/>
    <w:rsid w:val="004C6CE3"/>
    <w:rsid w:val="00510F65"/>
    <w:rsid w:val="00511DFF"/>
    <w:rsid w:val="00577F5F"/>
    <w:rsid w:val="00586A11"/>
    <w:rsid w:val="00590465"/>
    <w:rsid w:val="005B09C4"/>
    <w:rsid w:val="005D0D3E"/>
    <w:rsid w:val="005F1157"/>
    <w:rsid w:val="005F71EC"/>
    <w:rsid w:val="00605223"/>
    <w:rsid w:val="00607A9A"/>
    <w:rsid w:val="00615D80"/>
    <w:rsid w:val="00621344"/>
    <w:rsid w:val="006307C0"/>
    <w:rsid w:val="00630FAF"/>
    <w:rsid w:val="0064090B"/>
    <w:rsid w:val="00651198"/>
    <w:rsid w:val="006550DD"/>
    <w:rsid w:val="00657A9E"/>
    <w:rsid w:val="00665B34"/>
    <w:rsid w:val="00682843"/>
    <w:rsid w:val="006932DB"/>
    <w:rsid w:val="006A582C"/>
    <w:rsid w:val="006B09CA"/>
    <w:rsid w:val="006B514D"/>
    <w:rsid w:val="006B6B4E"/>
    <w:rsid w:val="006C4385"/>
    <w:rsid w:val="006D0F0E"/>
    <w:rsid w:val="007102CA"/>
    <w:rsid w:val="0072113D"/>
    <w:rsid w:val="00740763"/>
    <w:rsid w:val="00750312"/>
    <w:rsid w:val="007642A5"/>
    <w:rsid w:val="007729EC"/>
    <w:rsid w:val="00795466"/>
    <w:rsid w:val="007B003C"/>
    <w:rsid w:val="007B225D"/>
    <w:rsid w:val="007B722D"/>
    <w:rsid w:val="007C6DB8"/>
    <w:rsid w:val="007D02F0"/>
    <w:rsid w:val="007D18C4"/>
    <w:rsid w:val="008260ED"/>
    <w:rsid w:val="00860EB0"/>
    <w:rsid w:val="008651CD"/>
    <w:rsid w:val="0086687A"/>
    <w:rsid w:val="00875433"/>
    <w:rsid w:val="008761C4"/>
    <w:rsid w:val="008C31CA"/>
    <w:rsid w:val="008E1953"/>
    <w:rsid w:val="008E79F1"/>
    <w:rsid w:val="008F57C4"/>
    <w:rsid w:val="00912B7B"/>
    <w:rsid w:val="00914EAB"/>
    <w:rsid w:val="00967DF4"/>
    <w:rsid w:val="00967ED4"/>
    <w:rsid w:val="00973397"/>
    <w:rsid w:val="00973E4B"/>
    <w:rsid w:val="009743E1"/>
    <w:rsid w:val="009C2641"/>
    <w:rsid w:val="009C45FA"/>
    <w:rsid w:val="009D7244"/>
    <w:rsid w:val="00A63417"/>
    <w:rsid w:val="00A96BC9"/>
    <w:rsid w:val="00AE2DDE"/>
    <w:rsid w:val="00AF6F5A"/>
    <w:rsid w:val="00B01AD0"/>
    <w:rsid w:val="00B11742"/>
    <w:rsid w:val="00B529C4"/>
    <w:rsid w:val="00B93918"/>
    <w:rsid w:val="00B95ABC"/>
    <w:rsid w:val="00BD387D"/>
    <w:rsid w:val="00BE3CB1"/>
    <w:rsid w:val="00BF0F76"/>
    <w:rsid w:val="00BF2D5A"/>
    <w:rsid w:val="00C01AAE"/>
    <w:rsid w:val="00C01D13"/>
    <w:rsid w:val="00C02995"/>
    <w:rsid w:val="00C173AB"/>
    <w:rsid w:val="00C576B8"/>
    <w:rsid w:val="00C873B5"/>
    <w:rsid w:val="00C87AE7"/>
    <w:rsid w:val="00CA2C44"/>
    <w:rsid w:val="00CA650F"/>
    <w:rsid w:val="00CA6789"/>
    <w:rsid w:val="00CA7A2D"/>
    <w:rsid w:val="00CD2A40"/>
    <w:rsid w:val="00CF25F4"/>
    <w:rsid w:val="00D00A46"/>
    <w:rsid w:val="00D0245F"/>
    <w:rsid w:val="00D663B4"/>
    <w:rsid w:val="00D9413E"/>
    <w:rsid w:val="00DA6A72"/>
    <w:rsid w:val="00DD7DE1"/>
    <w:rsid w:val="00DF723E"/>
    <w:rsid w:val="00E02AFF"/>
    <w:rsid w:val="00E0491C"/>
    <w:rsid w:val="00E17414"/>
    <w:rsid w:val="00E23D58"/>
    <w:rsid w:val="00E42E33"/>
    <w:rsid w:val="00E666DA"/>
    <w:rsid w:val="00E66ED8"/>
    <w:rsid w:val="00E97162"/>
    <w:rsid w:val="00EB555B"/>
    <w:rsid w:val="00EF3367"/>
    <w:rsid w:val="00F03631"/>
    <w:rsid w:val="00F4242E"/>
    <w:rsid w:val="00F6769F"/>
    <w:rsid w:val="00F9132D"/>
    <w:rsid w:val="00FC453F"/>
    <w:rsid w:val="00F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08C5"/>
  <w15:chartTrackingRefBased/>
  <w15:docId w15:val="{0E0AC2A7-8A73-BA42-90C2-AB088311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9716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9716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A4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hr@mi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Mendoza</dc:creator>
  <cp:keywords/>
  <dc:description/>
  <cp:lastModifiedBy>Camila Zambolin</cp:lastModifiedBy>
  <cp:revision>148</cp:revision>
  <dcterms:created xsi:type="dcterms:W3CDTF">2021-03-12T16:02:00Z</dcterms:created>
  <dcterms:modified xsi:type="dcterms:W3CDTF">2021-03-12T19:20:00Z</dcterms:modified>
</cp:coreProperties>
</file>